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D" w:rsidRPr="00154A9C" w:rsidRDefault="008D305D" w:rsidP="001F0F76">
      <w:pPr>
        <w:spacing w:after="0"/>
        <w:rPr>
          <w:b/>
          <w:u w:val="single"/>
        </w:rPr>
      </w:pPr>
      <w:r>
        <w:rPr>
          <w:b/>
          <w:u w:val="single"/>
        </w:rPr>
        <w:t>Value Investor Conference</w:t>
      </w:r>
      <w:r w:rsidR="008265AB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8265AB">
        <w:rPr>
          <w:b/>
          <w:u w:val="single"/>
        </w:rPr>
        <w:t>Omaha, Nebraska</w:t>
      </w:r>
      <w:r>
        <w:rPr>
          <w:b/>
          <w:u w:val="single"/>
        </w:rPr>
        <w:t xml:space="preserve"> – May 3rd</w:t>
      </w:r>
      <w:r w:rsidR="00B0121D" w:rsidRPr="00B0121D">
        <w:rPr>
          <w:b/>
          <w:u w:val="single"/>
        </w:rPr>
        <w:t>, 2012</w:t>
      </w:r>
    </w:p>
    <w:p w:rsidR="001F0F76" w:rsidRDefault="00895AD3" w:rsidP="00154A9C">
      <w:pPr>
        <w:spacing w:after="0"/>
        <w:ind w:left="720"/>
      </w:pPr>
      <w:r>
        <w:t xml:space="preserve">Dustin Hunter, </w:t>
      </w:r>
      <w:r w:rsidR="001F0F76">
        <w:t>SunRift Capital Partners (www.sunriftcp.com)</w:t>
      </w:r>
    </w:p>
    <w:p w:rsidR="001F0F76" w:rsidRDefault="00B0121D" w:rsidP="00154A9C">
      <w:pPr>
        <w:spacing w:after="0"/>
        <w:ind w:left="720"/>
        <w:rPr>
          <w:i/>
          <w:sz w:val="20"/>
          <w:szCs w:val="20"/>
        </w:rPr>
      </w:pPr>
      <w:r w:rsidRPr="00B0121D">
        <w:rPr>
          <w:i/>
          <w:sz w:val="20"/>
          <w:szCs w:val="20"/>
        </w:rPr>
        <w:t xml:space="preserve"> </w:t>
      </w:r>
      <w:r w:rsidR="001F0F76" w:rsidRPr="00B0121D">
        <w:rPr>
          <w:i/>
          <w:sz w:val="20"/>
          <w:szCs w:val="20"/>
        </w:rPr>
        <w:t>(These notes are to the best of my recollection and trusty ink pen. Discrepancies are due to my error in understanding &amp; transcribing.)</w:t>
      </w:r>
    </w:p>
    <w:p w:rsidR="00B0121D" w:rsidRPr="00B0121D" w:rsidRDefault="00B0121D" w:rsidP="001F0F76">
      <w:pPr>
        <w:spacing w:after="0"/>
        <w:rPr>
          <w:i/>
          <w:sz w:val="20"/>
          <w:szCs w:val="20"/>
        </w:rPr>
      </w:pPr>
    </w:p>
    <w:p w:rsidR="001F0F76" w:rsidRDefault="001F0F76" w:rsidP="00154A9C">
      <w:pPr>
        <w:spacing w:after="0"/>
        <w:rPr>
          <w:b/>
          <w:u w:val="single"/>
        </w:rPr>
      </w:pPr>
      <w:bookmarkStart w:id="0" w:name="_GoBack"/>
      <w:bookmarkEnd w:id="0"/>
    </w:p>
    <w:p w:rsidR="008D305D" w:rsidRPr="00C373AC" w:rsidRDefault="00C373AC" w:rsidP="00C373AC">
      <w:pPr>
        <w:spacing w:after="0"/>
        <w:ind w:left="360"/>
        <w:rPr>
          <w:rFonts w:cstheme="minorHAnsi"/>
          <w:i/>
          <w:color w:val="333333"/>
        </w:rPr>
      </w:pPr>
      <w:r w:rsidRPr="00C373AC">
        <w:rPr>
          <w:i/>
        </w:rPr>
        <w:t xml:space="preserve">Mr. Larson is the </w:t>
      </w:r>
      <w:r w:rsidR="008D305D" w:rsidRPr="00C373AC">
        <w:rPr>
          <w:rFonts w:cstheme="minorHAnsi"/>
          <w:i/>
        </w:rPr>
        <w:t>Editor of Morningstar</w:t>
      </w:r>
      <w:r w:rsidRPr="00C373AC">
        <w:rPr>
          <w:rFonts w:cstheme="minorHAnsi"/>
          <w:i/>
        </w:rPr>
        <w:t>’s StockInvestor newsletter. He also</w:t>
      </w:r>
      <w:r w:rsidR="008D305D" w:rsidRPr="00C373AC">
        <w:rPr>
          <w:rFonts w:cstheme="minorHAnsi"/>
          <w:i/>
        </w:rPr>
        <w:t xml:space="preserve"> manages StockInvestor’s Tortoise and Hare Portfolios</w:t>
      </w:r>
      <w:r w:rsidRPr="00C373AC">
        <w:rPr>
          <w:rFonts w:cstheme="minorHAnsi"/>
          <w:i/>
        </w:rPr>
        <w:t>.</w:t>
      </w:r>
    </w:p>
    <w:p w:rsidR="001F0F76" w:rsidRDefault="00C373AC" w:rsidP="00C373AC">
      <w:pPr>
        <w:pStyle w:val="ListParagraph"/>
        <w:numPr>
          <w:ilvl w:val="0"/>
          <w:numId w:val="1"/>
        </w:numPr>
      </w:pPr>
      <w:r>
        <w:t>Return On Invested Capital (ROIC) is the primary test of a business’ moat.</w:t>
      </w:r>
    </w:p>
    <w:p w:rsidR="00C373AC" w:rsidRDefault="00C373AC" w:rsidP="00C373AC">
      <w:pPr>
        <w:pStyle w:val="ListParagraph"/>
        <w:numPr>
          <w:ilvl w:val="0"/>
          <w:numId w:val="1"/>
        </w:numPr>
      </w:pPr>
      <w:r>
        <w:t>Moats general:</w:t>
      </w:r>
    </w:p>
    <w:p w:rsidR="001F0F76" w:rsidRDefault="00C373AC" w:rsidP="001F0F76">
      <w:pPr>
        <w:pStyle w:val="ListParagraph"/>
        <w:numPr>
          <w:ilvl w:val="1"/>
          <w:numId w:val="1"/>
        </w:numPr>
      </w:pPr>
      <w:r>
        <w:t xml:space="preserve">Capitalism works and competition reduces profitability… but some </w:t>
      </w:r>
      <w:r w:rsidRPr="00C373AC">
        <w:rPr>
          <w:i/>
        </w:rPr>
        <w:t>stay</w:t>
      </w:r>
      <w:r>
        <w:t xml:space="preserve"> profitable</w:t>
      </w:r>
    </w:p>
    <w:p w:rsidR="00BB071B" w:rsidRDefault="00C373AC" w:rsidP="001F0F76">
      <w:pPr>
        <w:pStyle w:val="ListParagraph"/>
        <w:numPr>
          <w:ilvl w:val="1"/>
          <w:numId w:val="1"/>
        </w:numPr>
      </w:pPr>
      <w:r>
        <w:t>Moats are strategic business characteristics</w:t>
      </w:r>
    </w:p>
    <w:p w:rsidR="00C373AC" w:rsidRDefault="00C373AC" w:rsidP="00C373AC">
      <w:pPr>
        <w:pStyle w:val="ListParagraph"/>
        <w:numPr>
          <w:ilvl w:val="2"/>
          <w:numId w:val="1"/>
        </w:numPr>
      </w:pPr>
      <w:r>
        <w:t>Sustainable returns are more important than the ‘highest’ returns</w:t>
      </w:r>
    </w:p>
    <w:p w:rsidR="00C373AC" w:rsidRDefault="00C373AC" w:rsidP="00C373AC">
      <w:pPr>
        <w:pStyle w:val="ListParagraph"/>
        <w:numPr>
          <w:ilvl w:val="2"/>
          <w:numId w:val="1"/>
        </w:numPr>
      </w:pPr>
      <w:r>
        <w:t xml:space="preserve">Ex. Crocs (CROX) vs. Nokia (NOK) and </w:t>
      </w:r>
      <w:r w:rsidR="00B4443C">
        <w:t>Kinder Morgan (KMP) vs. Union Pacific (UPC)</w:t>
      </w:r>
    </w:p>
    <w:p w:rsidR="00BB071B" w:rsidRDefault="00B4443C" w:rsidP="00B4443C">
      <w:pPr>
        <w:pStyle w:val="ListParagraph"/>
        <w:numPr>
          <w:ilvl w:val="0"/>
          <w:numId w:val="1"/>
        </w:numPr>
      </w:pPr>
      <w:r>
        <w:t>5 Sources of Moats (Morningstar)</w:t>
      </w:r>
    </w:p>
    <w:p w:rsidR="00BB071B" w:rsidRDefault="00B4443C" w:rsidP="001F0F76">
      <w:pPr>
        <w:pStyle w:val="ListParagraph"/>
        <w:numPr>
          <w:ilvl w:val="1"/>
          <w:numId w:val="1"/>
        </w:numPr>
      </w:pPr>
      <w:r>
        <w:t>Network Effects</w:t>
      </w:r>
    </w:p>
    <w:p w:rsidR="00B4443C" w:rsidRDefault="00B4443C" w:rsidP="00B4443C">
      <w:pPr>
        <w:pStyle w:val="ListParagraph"/>
        <w:numPr>
          <w:ilvl w:val="2"/>
          <w:numId w:val="1"/>
        </w:numPr>
      </w:pPr>
      <w:r>
        <w:t>The value of the service grows with additional users</w:t>
      </w:r>
      <w:r w:rsidR="00997F1A">
        <w:t xml:space="preserve"> (circularity builds)</w:t>
      </w:r>
    </w:p>
    <w:p w:rsidR="00B4443C" w:rsidRDefault="00B4443C" w:rsidP="00B4443C">
      <w:pPr>
        <w:pStyle w:val="ListParagraph"/>
        <w:numPr>
          <w:ilvl w:val="2"/>
          <w:numId w:val="1"/>
        </w:numPr>
      </w:pPr>
      <w:r>
        <w:t>Ex. Mastercard (MC), Visa (V), E-Bay (EBAY), and Facebook (FCBK??)</w:t>
      </w:r>
    </w:p>
    <w:p w:rsidR="00B4443C" w:rsidRDefault="00B4443C" w:rsidP="001F0F76">
      <w:pPr>
        <w:pStyle w:val="ListParagraph"/>
        <w:numPr>
          <w:ilvl w:val="1"/>
          <w:numId w:val="1"/>
        </w:numPr>
      </w:pPr>
      <w:r>
        <w:t>Cost Advantages</w:t>
      </w:r>
    </w:p>
    <w:p w:rsidR="00B4443C" w:rsidRDefault="00997F1A" w:rsidP="00B4443C">
      <w:pPr>
        <w:pStyle w:val="ListParagraph"/>
        <w:numPr>
          <w:ilvl w:val="2"/>
          <w:numId w:val="1"/>
        </w:numPr>
      </w:pPr>
      <w:r>
        <w:t>Economy of scale in distribution/manufacturing;  Low cost resource base</w:t>
      </w:r>
    </w:p>
    <w:p w:rsidR="00997F1A" w:rsidRDefault="00997F1A" w:rsidP="00B4443C">
      <w:pPr>
        <w:pStyle w:val="ListParagraph"/>
        <w:numPr>
          <w:ilvl w:val="2"/>
          <w:numId w:val="1"/>
        </w:numPr>
      </w:pPr>
      <w:r>
        <w:t>Ex. Compass Minerals (CMP), Ultra Petroleum (UPL)</w:t>
      </w:r>
    </w:p>
    <w:p w:rsidR="00B4443C" w:rsidRDefault="00B4443C" w:rsidP="001F0F76">
      <w:pPr>
        <w:pStyle w:val="ListParagraph"/>
        <w:numPr>
          <w:ilvl w:val="1"/>
          <w:numId w:val="1"/>
        </w:numPr>
      </w:pPr>
      <w:r>
        <w:t>Intangible Assets</w:t>
      </w:r>
    </w:p>
    <w:p w:rsidR="00997F1A" w:rsidRDefault="006002EB" w:rsidP="00997F1A">
      <w:pPr>
        <w:pStyle w:val="ListParagraph"/>
        <w:numPr>
          <w:ilvl w:val="2"/>
          <w:numId w:val="1"/>
        </w:numPr>
      </w:pPr>
      <w:r>
        <w:t>Brands &amp; Pricing Power -</w:t>
      </w:r>
      <w:r w:rsidR="00997F1A">
        <w:t xml:space="preserve"> Sallie Mae (SLE) vs. Hershey (HSY), and Sony (SNU) vs. Tiffany (TIF)</w:t>
      </w:r>
    </w:p>
    <w:p w:rsidR="00997F1A" w:rsidRDefault="006002EB" w:rsidP="00997F1A">
      <w:pPr>
        <w:pStyle w:val="ListParagraph"/>
        <w:numPr>
          <w:ilvl w:val="2"/>
          <w:numId w:val="1"/>
        </w:numPr>
      </w:pPr>
      <w:r>
        <w:t xml:space="preserve">Patents - </w:t>
      </w:r>
      <w:r w:rsidR="00997F1A">
        <w:t>Pharma</w:t>
      </w:r>
    </w:p>
    <w:p w:rsidR="00997F1A" w:rsidRDefault="006002EB" w:rsidP="00997F1A">
      <w:pPr>
        <w:pStyle w:val="ListParagraph"/>
        <w:numPr>
          <w:ilvl w:val="2"/>
          <w:numId w:val="1"/>
        </w:numPr>
      </w:pPr>
      <w:r>
        <w:t>License &amp; Government approvals – Casinos</w:t>
      </w:r>
    </w:p>
    <w:p w:rsidR="006002EB" w:rsidRDefault="006002EB" w:rsidP="00997F1A">
      <w:pPr>
        <w:pStyle w:val="ListParagraph"/>
        <w:numPr>
          <w:ilvl w:val="2"/>
          <w:numId w:val="1"/>
        </w:numPr>
      </w:pPr>
      <w:r>
        <w:t>Corporate Culture – Helpful, but not the strongest by itself</w:t>
      </w:r>
    </w:p>
    <w:p w:rsidR="00B4443C" w:rsidRDefault="00B4443C" w:rsidP="001F0F76">
      <w:pPr>
        <w:pStyle w:val="ListParagraph"/>
        <w:numPr>
          <w:ilvl w:val="1"/>
          <w:numId w:val="1"/>
        </w:numPr>
      </w:pPr>
      <w:r>
        <w:t>Switching Costs</w:t>
      </w:r>
    </w:p>
    <w:p w:rsidR="006002EB" w:rsidRDefault="006002EB" w:rsidP="006002EB">
      <w:pPr>
        <w:pStyle w:val="ListParagraph"/>
        <w:numPr>
          <w:ilvl w:val="2"/>
          <w:numId w:val="1"/>
        </w:numPr>
      </w:pPr>
      <w:r>
        <w:t>Time=Money, Money=Time – Consumer &amp; Bank sectors especially</w:t>
      </w:r>
    </w:p>
    <w:p w:rsidR="006002EB" w:rsidRDefault="006002EB" w:rsidP="006002EB">
      <w:pPr>
        <w:pStyle w:val="ListParagraph"/>
        <w:numPr>
          <w:ilvl w:val="2"/>
          <w:numId w:val="1"/>
        </w:numPr>
      </w:pPr>
      <w:r>
        <w:t>Ex. Oracle (ORCL), Autodesk (ADSK), Micros Systems (MCRS), Intuit (INTU)</w:t>
      </w:r>
    </w:p>
    <w:p w:rsidR="006002EB" w:rsidRPr="006002EB" w:rsidRDefault="006002EB" w:rsidP="006002EB">
      <w:pPr>
        <w:pStyle w:val="ListParagraph"/>
        <w:numPr>
          <w:ilvl w:val="2"/>
          <w:numId w:val="1"/>
        </w:numPr>
        <w:rPr>
          <w:i/>
        </w:rPr>
      </w:pPr>
      <w:r w:rsidRPr="006002EB">
        <w:rPr>
          <w:i/>
        </w:rPr>
        <w:t>My note: coming from the architecture &amp; engineering field, I can attest to ADSK’s dominate position.</w:t>
      </w:r>
    </w:p>
    <w:p w:rsidR="00B4443C" w:rsidRDefault="00B4443C" w:rsidP="001F0F76">
      <w:pPr>
        <w:pStyle w:val="ListParagraph"/>
        <w:numPr>
          <w:ilvl w:val="1"/>
          <w:numId w:val="1"/>
        </w:numPr>
      </w:pPr>
      <w:r>
        <w:t>Efficiencies of Scale</w:t>
      </w:r>
    </w:p>
    <w:p w:rsidR="007E6999" w:rsidRDefault="007E6999" w:rsidP="007E6999">
      <w:pPr>
        <w:pStyle w:val="ListParagraph"/>
        <w:numPr>
          <w:ilvl w:val="2"/>
          <w:numId w:val="1"/>
        </w:numPr>
      </w:pPr>
      <w:r>
        <w:t>Limited market size; A new entrant would drive profits below cost of capital for all participants – Airports, Racetracks, Pipelines, Defense, Lubrizol</w:t>
      </w:r>
    </w:p>
    <w:p w:rsidR="007E6999" w:rsidRDefault="007E6999" w:rsidP="007E6999">
      <w:pPr>
        <w:pStyle w:val="ListParagraph"/>
        <w:numPr>
          <w:ilvl w:val="2"/>
          <w:numId w:val="1"/>
        </w:numPr>
      </w:pPr>
      <w:r>
        <w:t>More modest profitability</w:t>
      </w:r>
    </w:p>
    <w:p w:rsidR="00AF7F2F" w:rsidRDefault="00AF7F2F"/>
    <w:p w:rsidR="00AF7F2F" w:rsidRDefault="00AF7F2F"/>
    <w:p w:rsidR="00AF7F2F" w:rsidRDefault="00AF7F2F"/>
    <w:p w:rsidR="00E52C3E" w:rsidRDefault="007E6999" w:rsidP="00E52C3E">
      <w:pPr>
        <w:pStyle w:val="ListParagraph"/>
        <w:numPr>
          <w:ilvl w:val="0"/>
          <w:numId w:val="1"/>
        </w:numPr>
      </w:pPr>
      <w:r>
        <w:lastRenderedPageBreak/>
        <w:t xml:space="preserve">Morningstar Moat rating </w:t>
      </w:r>
      <w:r w:rsidR="00BD1E5D">
        <w:t>originated from Buffett</w:t>
      </w:r>
    </w:p>
    <w:p w:rsidR="00BD1E5D" w:rsidRDefault="00BD1E5D" w:rsidP="00BD1E5D">
      <w:pPr>
        <w:pStyle w:val="ListParagraph"/>
        <w:numPr>
          <w:ilvl w:val="1"/>
          <w:numId w:val="1"/>
        </w:numPr>
      </w:pPr>
      <w:r>
        <w:t>1999 Fortune article</w:t>
      </w:r>
    </w:p>
    <w:p w:rsidR="00BD1E5D" w:rsidRDefault="00BD1E5D" w:rsidP="00BD1E5D">
      <w:pPr>
        <w:pStyle w:val="ListParagraph"/>
        <w:numPr>
          <w:ilvl w:val="1"/>
          <w:numId w:val="1"/>
        </w:numPr>
      </w:pPr>
      <w:r>
        <w:t>Measure by ROIC vs. WACC</w:t>
      </w:r>
    </w:p>
    <w:p w:rsidR="00BD1E5D" w:rsidRDefault="00BD1E5D" w:rsidP="00BD1E5D">
      <w:pPr>
        <w:pStyle w:val="ListParagraph"/>
        <w:numPr>
          <w:ilvl w:val="1"/>
          <w:numId w:val="1"/>
        </w:numPr>
      </w:pPr>
      <w:r>
        <w:t>Wide (10%), Narrow (50%), None (40%)</w:t>
      </w:r>
    </w:p>
    <w:p w:rsidR="00BD1E5D" w:rsidRDefault="00BD1E5D" w:rsidP="00BD1E5D">
      <w:pPr>
        <w:pStyle w:val="ListParagraph"/>
        <w:numPr>
          <w:ilvl w:val="1"/>
          <w:numId w:val="1"/>
        </w:numPr>
      </w:pPr>
      <w:r>
        <w:t>More moats in Consumer, Defense, Healthcare, Financial Services</w:t>
      </w:r>
    </w:p>
    <w:p w:rsidR="00BD1E5D" w:rsidRDefault="00BD1E5D" w:rsidP="00BD1E5D">
      <w:pPr>
        <w:pStyle w:val="ListParagraph"/>
        <w:numPr>
          <w:ilvl w:val="0"/>
          <w:numId w:val="1"/>
        </w:numPr>
      </w:pPr>
      <w:r>
        <w:t>Morningstar is currently working on explicit listings of companies’ competitive advantages for use in reports:</w:t>
      </w:r>
    </w:p>
    <w:p w:rsidR="00BD1E5D" w:rsidRDefault="00BD1E5D" w:rsidP="00BD1E5D">
      <w:pPr>
        <w:pStyle w:val="ListParagraph"/>
        <w:numPr>
          <w:ilvl w:val="1"/>
          <w:numId w:val="1"/>
        </w:numPr>
      </w:pPr>
      <w:r>
        <w:t>Multiple, smaller competitive advantages is better than one larger one</w:t>
      </w:r>
    </w:p>
    <w:p w:rsidR="00BD1E5D" w:rsidRDefault="009256FA" w:rsidP="00BD1E5D">
      <w:pPr>
        <w:pStyle w:val="ListParagraph"/>
        <w:numPr>
          <w:ilvl w:val="1"/>
          <w:numId w:val="1"/>
        </w:numPr>
      </w:pPr>
      <w:r>
        <w:t xml:space="preserve">Best competitive advantage is Intangible Assets </w:t>
      </w:r>
    </w:p>
    <w:p w:rsidR="009256FA" w:rsidRDefault="009256FA" w:rsidP="009256FA">
      <w:pPr>
        <w:pStyle w:val="ListParagraph"/>
        <w:numPr>
          <w:ilvl w:val="2"/>
          <w:numId w:val="1"/>
        </w:numPr>
      </w:pPr>
      <w:r>
        <w:t>Ex. Healthcare patents, Consumer brands</w:t>
      </w:r>
    </w:p>
    <w:p w:rsidR="009256FA" w:rsidRDefault="009256FA" w:rsidP="009256FA">
      <w:pPr>
        <w:pStyle w:val="ListParagraph"/>
        <w:numPr>
          <w:ilvl w:val="1"/>
          <w:numId w:val="1"/>
        </w:numPr>
      </w:pPr>
      <w:r>
        <w:t>Least stable competitive advantage is Network Effects</w:t>
      </w:r>
    </w:p>
    <w:p w:rsidR="009256FA" w:rsidRDefault="009256FA" w:rsidP="009256FA">
      <w:pPr>
        <w:pStyle w:val="ListParagraph"/>
        <w:numPr>
          <w:ilvl w:val="1"/>
          <w:numId w:val="1"/>
        </w:numPr>
      </w:pPr>
      <w:r>
        <w:t>Efficiency of Scale resulted in best market return past few years – likely due to Utilities</w:t>
      </w:r>
    </w:p>
    <w:p w:rsidR="009256FA" w:rsidRDefault="009256FA" w:rsidP="009256FA">
      <w:pPr>
        <w:pStyle w:val="ListParagraph"/>
        <w:numPr>
          <w:ilvl w:val="1"/>
          <w:numId w:val="1"/>
        </w:numPr>
      </w:pPr>
      <w:r>
        <w:t>Switching Costs &amp; Network Effects both seen on the most positive outliers – Apple (AAPL)</w:t>
      </w:r>
    </w:p>
    <w:p w:rsidR="009256FA" w:rsidRDefault="009256FA" w:rsidP="009256FA">
      <w:pPr>
        <w:pStyle w:val="ListParagraph"/>
        <w:numPr>
          <w:ilvl w:val="0"/>
          <w:numId w:val="1"/>
        </w:numPr>
      </w:pPr>
      <w:r>
        <w:t>Wide Moat Focus Index – Morningstar</w:t>
      </w:r>
    </w:p>
    <w:p w:rsidR="009256FA" w:rsidRDefault="009256FA" w:rsidP="009256FA">
      <w:pPr>
        <w:pStyle w:val="ListParagraph"/>
        <w:numPr>
          <w:ilvl w:val="1"/>
          <w:numId w:val="1"/>
        </w:numPr>
      </w:pPr>
      <w:r>
        <w:t>Roughly 120 ‘Wide Moat’ out of S&amp;P Index</w:t>
      </w:r>
    </w:p>
    <w:p w:rsidR="009256FA" w:rsidRDefault="009256FA" w:rsidP="009256FA">
      <w:pPr>
        <w:pStyle w:val="ListParagraph"/>
        <w:numPr>
          <w:ilvl w:val="1"/>
          <w:numId w:val="1"/>
        </w:numPr>
      </w:pPr>
      <w:r>
        <w:t>20 cheapest chosen</w:t>
      </w:r>
    </w:p>
    <w:p w:rsidR="009256FA" w:rsidRDefault="009256FA" w:rsidP="009256FA">
      <w:pPr>
        <w:pStyle w:val="ListParagraph"/>
        <w:numPr>
          <w:ilvl w:val="1"/>
          <w:numId w:val="1"/>
        </w:numPr>
      </w:pPr>
      <w:r>
        <w:t>Equally weighted and re-balanced quarterly</w:t>
      </w:r>
    </w:p>
    <w:p w:rsidR="009256FA" w:rsidRDefault="009256FA" w:rsidP="009256FA">
      <w:pPr>
        <w:pStyle w:val="ListParagraph"/>
        <w:numPr>
          <w:ilvl w:val="1"/>
          <w:numId w:val="1"/>
        </w:numPr>
      </w:pPr>
      <w:r>
        <w:t xml:space="preserve">Fun fact: Telecom has </w:t>
      </w:r>
      <w:r w:rsidRPr="009256FA">
        <w:rPr>
          <w:i/>
        </w:rPr>
        <w:t>never</w:t>
      </w:r>
      <w:r>
        <w:t xml:space="preserve"> been in it</w:t>
      </w:r>
    </w:p>
    <w:p w:rsidR="009256FA" w:rsidRDefault="009256FA" w:rsidP="009256FA">
      <w:pPr>
        <w:pStyle w:val="ListParagraph"/>
        <w:ind w:left="1440"/>
      </w:pPr>
    </w:p>
    <w:p w:rsidR="009256FA" w:rsidRDefault="009256FA" w:rsidP="009256FA">
      <w:pPr>
        <w:pStyle w:val="ListParagraph"/>
        <w:numPr>
          <w:ilvl w:val="0"/>
          <w:numId w:val="1"/>
        </w:numPr>
      </w:pPr>
      <w:r>
        <w:t>Q&amp;A</w:t>
      </w:r>
    </w:p>
    <w:p w:rsidR="00E52C3E" w:rsidRDefault="009256FA" w:rsidP="00E52C3E">
      <w:pPr>
        <w:pStyle w:val="ListParagraph"/>
        <w:numPr>
          <w:ilvl w:val="1"/>
          <w:numId w:val="1"/>
        </w:numPr>
      </w:pPr>
      <w:r>
        <w:t>Wide Moat Focus Index turnover?</w:t>
      </w:r>
    </w:p>
    <w:p w:rsidR="009256FA" w:rsidRDefault="008265AB" w:rsidP="009256FA">
      <w:pPr>
        <w:pStyle w:val="ListParagraph"/>
        <w:numPr>
          <w:ilvl w:val="2"/>
          <w:numId w:val="1"/>
        </w:numPr>
      </w:pPr>
      <w:r>
        <w:t>Around 150%, average 5-6/20 each quarter</w:t>
      </w:r>
    </w:p>
    <w:p w:rsidR="008265AB" w:rsidRDefault="008265AB" w:rsidP="008265AB">
      <w:pPr>
        <w:pStyle w:val="ListParagraph"/>
        <w:numPr>
          <w:ilvl w:val="1"/>
          <w:numId w:val="1"/>
        </w:numPr>
      </w:pPr>
      <w:r>
        <w:t>Track record of actual management compared to back testing?</w:t>
      </w:r>
    </w:p>
    <w:p w:rsidR="008265AB" w:rsidRDefault="008265AB" w:rsidP="008265AB">
      <w:pPr>
        <w:pStyle w:val="ListParagraph"/>
        <w:numPr>
          <w:ilvl w:val="2"/>
          <w:numId w:val="1"/>
        </w:numPr>
      </w:pPr>
      <w:r>
        <w:t>They back tested to 2002. They started actual managing in 2007.</w:t>
      </w:r>
    </w:p>
    <w:p w:rsidR="008265AB" w:rsidRDefault="008265AB" w:rsidP="008265AB">
      <w:pPr>
        <w:pStyle w:val="ListParagraph"/>
        <w:numPr>
          <w:ilvl w:val="1"/>
          <w:numId w:val="1"/>
        </w:numPr>
      </w:pPr>
      <w:r>
        <w:t>Narrow Moat/Wide Moat differentiation?</w:t>
      </w:r>
    </w:p>
    <w:p w:rsidR="008265AB" w:rsidRDefault="008265AB" w:rsidP="008265AB">
      <w:pPr>
        <w:pStyle w:val="ListParagraph"/>
        <w:numPr>
          <w:ilvl w:val="2"/>
          <w:numId w:val="1"/>
        </w:numPr>
        <w:ind w:left="720"/>
      </w:pPr>
      <w:r>
        <w:t>Comes back to sustainability of competitive advantages; (+/- 10-15) years (narrow) and greater (wide)</w:t>
      </w:r>
    </w:p>
    <w:sectPr w:rsidR="008265AB" w:rsidSect="00712D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50" w:rsidRDefault="00875A50" w:rsidP="008C3FA8">
      <w:pPr>
        <w:spacing w:after="0" w:line="240" w:lineRule="auto"/>
      </w:pPr>
      <w:r>
        <w:separator/>
      </w:r>
    </w:p>
  </w:endnote>
  <w:endnote w:type="continuationSeparator" w:id="0">
    <w:p w:rsidR="00875A50" w:rsidRDefault="00875A50" w:rsidP="008C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A8" w:rsidRDefault="008C3FA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80FBE" w:rsidRPr="00A80FB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C3FA8" w:rsidRDefault="008C3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50" w:rsidRDefault="00875A50" w:rsidP="008C3FA8">
      <w:pPr>
        <w:spacing w:after="0" w:line="240" w:lineRule="auto"/>
      </w:pPr>
      <w:r>
        <w:separator/>
      </w:r>
    </w:p>
  </w:footnote>
  <w:footnote w:type="continuationSeparator" w:id="0">
    <w:p w:rsidR="00875A50" w:rsidRDefault="00875A50" w:rsidP="008C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9CF3B3AC646C4C9092637472616299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FA8" w:rsidRDefault="008C3FA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C3FA8">
          <w:rPr>
            <w:b/>
          </w:rPr>
          <w:t>Paul Larson, Morningstar - Economic Moats: Sources &amp; Outcomes</w:t>
        </w:r>
      </w:p>
    </w:sdtContent>
  </w:sdt>
  <w:p w:rsidR="008C3FA8" w:rsidRDefault="008C3F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115"/>
    <w:multiLevelType w:val="hybridMultilevel"/>
    <w:tmpl w:val="FE54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45"/>
    <w:rsid w:val="00154A9C"/>
    <w:rsid w:val="001F0F76"/>
    <w:rsid w:val="002E2AC5"/>
    <w:rsid w:val="00345698"/>
    <w:rsid w:val="004B6F01"/>
    <w:rsid w:val="004F291E"/>
    <w:rsid w:val="00524101"/>
    <w:rsid w:val="00555F27"/>
    <w:rsid w:val="005B23E7"/>
    <w:rsid w:val="006002EB"/>
    <w:rsid w:val="00625C45"/>
    <w:rsid w:val="0063683F"/>
    <w:rsid w:val="00664FD4"/>
    <w:rsid w:val="006B4D69"/>
    <w:rsid w:val="00712D08"/>
    <w:rsid w:val="007E40F2"/>
    <w:rsid w:val="007E6999"/>
    <w:rsid w:val="008265AB"/>
    <w:rsid w:val="00875A50"/>
    <w:rsid w:val="00895AD3"/>
    <w:rsid w:val="008C3FA8"/>
    <w:rsid w:val="008D305D"/>
    <w:rsid w:val="0090398C"/>
    <w:rsid w:val="009256FA"/>
    <w:rsid w:val="00997F1A"/>
    <w:rsid w:val="00A80FBE"/>
    <w:rsid w:val="00AF7F2F"/>
    <w:rsid w:val="00B0121D"/>
    <w:rsid w:val="00B4443C"/>
    <w:rsid w:val="00B61F88"/>
    <w:rsid w:val="00BA346A"/>
    <w:rsid w:val="00BB071B"/>
    <w:rsid w:val="00BC3F99"/>
    <w:rsid w:val="00BD1E5D"/>
    <w:rsid w:val="00C373AC"/>
    <w:rsid w:val="00C5075A"/>
    <w:rsid w:val="00D31F66"/>
    <w:rsid w:val="00D63949"/>
    <w:rsid w:val="00E52C3E"/>
    <w:rsid w:val="00E5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8C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A8"/>
  </w:style>
  <w:style w:type="paragraph" w:styleId="Footer">
    <w:name w:val="footer"/>
    <w:basedOn w:val="Normal"/>
    <w:link w:val="FooterChar"/>
    <w:uiPriority w:val="99"/>
    <w:unhideWhenUsed/>
    <w:rsid w:val="008C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8C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A8"/>
  </w:style>
  <w:style w:type="paragraph" w:styleId="Footer">
    <w:name w:val="footer"/>
    <w:basedOn w:val="Normal"/>
    <w:link w:val="FooterChar"/>
    <w:uiPriority w:val="99"/>
    <w:unhideWhenUsed/>
    <w:rsid w:val="008C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F3B3AC646C4C909263747261629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5E8F-C097-4C7C-A192-F08A26EA62C3}"/>
      </w:docPartPr>
      <w:docPartBody>
        <w:p w:rsidR="00000000" w:rsidRDefault="000A23E3" w:rsidP="000A23E3">
          <w:pPr>
            <w:pStyle w:val="9CF3B3AC646C4C9092637472616299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E3"/>
    <w:rsid w:val="000A23E3"/>
    <w:rsid w:val="000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F3B3AC646C4C909263747261629957">
    <w:name w:val="9CF3B3AC646C4C909263747261629957"/>
    <w:rsid w:val="000A23E3"/>
  </w:style>
  <w:style w:type="paragraph" w:customStyle="1" w:styleId="B033B1EA8660429BA63D4F022D41E22B">
    <w:name w:val="B033B1EA8660429BA63D4F022D41E22B"/>
    <w:rsid w:val="000A23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F3B3AC646C4C909263747261629957">
    <w:name w:val="9CF3B3AC646C4C909263747261629957"/>
    <w:rsid w:val="000A23E3"/>
  </w:style>
  <w:style w:type="paragraph" w:customStyle="1" w:styleId="B033B1EA8660429BA63D4F022D41E22B">
    <w:name w:val="B033B1EA8660429BA63D4F022D41E22B"/>
    <w:rsid w:val="000A2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4EAA2-7244-49B9-A173-58123853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Larson, Morningstar - Economic Moats: Sources &amp; Outcomes</dc:title>
  <dc:creator>SCP</dc:creator>
  <cp:lastModifiedBy>john</cp:lastModifiedBy>
  <cp:revision>2</cp:revision>
  <cp:lastPrinted>2012-04-03T14:12:00Z</cp:lastPrinted>
  <dcterms:created xsi:type="dcterms:W3CDTF">2012-05-08T16:23:00Z</dcterms:created>
  <dcterms:modified xsi:type="dcterms:W3CDTF">2012-05-08T16:23:00Z</dcterms:modified>
</cp:coreProperties>
</file>