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60"/>
      </w:tblGrid>
      <w:tr w:rsidR="00E30F34" w:rsidRPr="00E30F34" w:rsidTr="00E30F34">
        <w:trPr>
          <w:tblCellSpacing w:w="0" w:type="dxa"/>
        </w:trPr>
        <w:tc>
          <w:tcPr>
            <w:tcW w:w="0" w:type="auto"/>
            <w:hideMark/>
          </w:tcPr>
          <w:p w:rsidR="00E30F34" w:rsidRPr="00E30F34" w:rsidRDefault="00E30F34" w:rsidP="00E30F34">
            <w:pPr>
              <w:spacing w:before="100" w:beforeAutospacing="1" w:after="100" w:afterAutospacing="1" w:line="240" w:lineRule="auto"/>
              <w:rPr>
                <w:rFonts w:ascii="Arial" w:eastAsia="Times New Roman" w:hAnsi="Arial" w:cs="Arial"/>
                <w:color w:val="000000"/>
                <w:sz w:val="2"/>
                <w:szCs w:val="2"/>
              </w:rPr>
            </w:pPr>
            <w:r>
              <w:rPr>
                <w:rFonts w:ascii="Arial" w:eastAsia="Times New Roman" w:hAnsi="Arial" w:cs="Arial"/>
                <w:noProof/>
                <w:color w:val="000000"/>
                <w:sz w:val="2"/>
                <w:szCs w:val="2"/>
              </w:rPr>
              <mc:AlternateContent>
                <mc:Choice Requires="wps">
                  <w:drawing>
                    <wp:inline distT="0" distB="0" distL="0" distR="0" wp14:anchorId="62F10492" wp14:editId="53493C24">
                      <wp:extent cx="304800" cy="304800"/>
                      <wp:effectExtent l="0" t="0" r="0" b="0"/>
                      <wp:docPr id="12" name="Rectangle 12" descr="https://madmimi.com/images/22431869818/beacon.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2" o:spid="_x0000_s1026" alt="https://madmimi.com/images/22431869818/beacon.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LJImY7bAgAA9AUAAA4AAAAAAAAAAAAAAAAALgIAAGRycy9l&#10;Mm9Eb2MueG1sUEsBAi0AFAAGAAgAAAAhAEyg6SzYAAAAAwEAAA8AAAAAAAAAAAAAAAAANQUAAGRy&#10;cy9kb3ducmV2LnhtbFBLBQYAAAAABAAEAPMAAAA6BgAAAAA=&#10;" filled="f" stroked="f">
                      <o:lock v:ext="edit" aspectratio="t"/>
                      <w10:anchorlock/>
                    </v:rect>
                  </w:pict>
                </mc:Fallback>
              </mc:AlternateContent>
            </w:r>
          </w:p>
          <w:tbl>
            <w:tblPr>
              <w:tblW w:w="7080" w:type="dxa"/>
              <w:jc w:val="center"/>
              <w:tblCellMar>
                <w:left w:w="0" w:type="dxa"/>
                <w:right w:w="0" w:type="dxa"/>
              </w:tblCellMar>
              <w:tblLook w:val="04A0" w:firstRow="1" w:lastRow="0" w:firstColumn="1" w:lastColumn="0" w:noHBand="0" w:noVBand="1"/>
            </w:tblPr>
            <w:tblGrid>
              <w:gridCol w:w="3042"/>
              <w:gridCol w:w="4038"/>
            </w:tblGrid>
            <w:tr w:rsidR="00E30F34" w:rsidRPr="00E30F34" w:rsidTr="00E30F34">
              <w:trPr>
                <w:jc w:val="center"/>
              </w:trPr>
              <w:tc>
                <w:tcPr>
                  <w:tcW w:w="0" w:type="auto"/>
                  <w:tcMar>
                    <w:top w:w="0" w:type="dxa"/>
                    <w:left w:w="120" w:type="dxa"/>
                    <w:bottom w:w="300" w:type="dxa"/>
                    <w:right w:w="0" w:type="dxa"/>
                  </w:tcMar>
                  <w:vAlign w:val="center"/>
                  <w:hideMark/>
                </w:tcPr>
                <w:p w:rsidR="00E30F34" w:rsidRPr="00E30F34" w:rsidRDefault="00E30F34" w:rsidP="00E30F34">
                  <w:pPr>
                    <w:spacing w:after="0" w:line="240" w:lineRule="auto"/>
                    <w:rPr>
                      <w:rFonts w:ascii="Helvetica" w:eastAsia="Times New Roman" w:hAnsi="Helvetica" w:cs="Helvetica"/>
                      <w:color w:val="000000"/>
                      <w:sz w:val="24"/>
                      <w:szCs w:val="24"/>
                    </w:rPr>
                  </w:pPr>
                  <w:hyperlink r:id="rId5" w:tgtFrame="_blank" w:tooltip="Like this on Facebook" w:history="1">
                    <w:r w:rsidRPr="00E30F34">
                      <w:rPr>
                        <w:rFonts w:ascii="Helvetica" w:eastAsia="Times New Roman" w:hAnsi="Helvetica" w:cs="Helvetica"/>
                        <w:color w:val="FFFFFF"/>
                        <w:sz w:val="17"/>
                        <w:szCs w:val="17"/>
                        <w:u w:val="single"/>
                        <w:shd w:val="clear" w:color="auto" w:fill="667CAD"/>
                      </w:rPr>
                      <w:t>Like</w:t>
                    </w:r>
                  </w:hyperlink>
                  <w:r w:rsidRPr="00E30F34">
                    <w:rPr>
                      <w:rFonts w:ascii="Helvetica" w:eastAsia="Times New Roman" w:hAnsi="Helvetica" w:cs="Helvetica"/>
                      <w:color w:val="000000"/>
                      <w:sz w:val="24"/>
                      <w:szCs w:val="24"/>
                    </w:rPr>
                    <w:t>  </w:t>
                  </w:r>
                  <w:hyperlink r:id="rId6" w:tgtFrame="_blank" w:tooltip="Share this on Twitter" w:history="1">
                    <w:r w:rsidRPr="00E30F34">
                      <w:rPr>
                        <w:rFonts w:ascii="Helvetica" w:eastAsia="Times New Roman" w:hAnsi="Helvetica" w:cs="Helvetica"/>
                        <w:color w:val="FFFFFF"/>
                        <w:sz w:val="17"/>
                        <w:szCs w:val="17"/>
                        <w:u w:val="single"/>
                        <w:shd w:val="clear" w:color="auto" w:fill="69ABE0"/>
                      </w:rPr>
                      <w:t>Tweet</w:t>
                    </w:r>
                  </w:hyperlink>
                  <w:r w:rsidRPr="00E30F34">
                    <w:rPr>
                      <w:rFonts w:ascii="Helvetica" w:eastAsia="Times New Roman" w:hAnsi="Helvetica" w:cs="Helvetica"/>
                      <w:color w:val="000000"/>
                      <w:sz w:val="24"/>
                      <w:szCs w:val="24"/>
                    </w:rPr>
                    <w:t>  </w:t>
                  </w:r>
                  <w:hyperlink r:id="rId7" w:tgtFrame="_blank" w:tooltip="Share this on Google+" w:history="1">
                    <w:r w:rsidRPr="00E30F34">
                      <w:rPr>
                        <w:rFonts w:ascii="Helvetica" w:eastAsia="Times New Roman" w:hAnsi="Helvetica" w:cs="Helvetica"/>
                        <w:color w:val="DA573B"/>
                        <w:sz w:val="17"/>
                        <w:szCs w:val="17"/>
                        <w:u w:val="single"/>
                        <w:shd w:val="clear" w:color="auto" w:fill="ECECEC"/>
                      </w:rPr>
                      <w:t>+1</w:t>
                    </w:r>
                  </w:hyperlink>
                  <w:r w:rsidRPr="00E30F34">
                    <w:rPr>
                      <w:rFonts w:ascii="Helvetica" w:eastAsia="Times New Roman" w:hAnsi="Helvetica" w:cs="Helvetica"/>
                      <w:color w:val="000000"/>
                      <w:sz w:val="24"/>
                      <w:szCs w:val="24"/>
                    </w:rPr>
                    <w:t> </w:t>
                  </w:r>
                </w:p>
              </w:tc>
              <w:tc>
                <w:tcPr>
                  <w:tcW w:w="0" w:type="auto"/>
                  <w:tcMar>
                    <w:top w:w="0" w:type="dxa"/>
                    <w:left w:w="0" w:type="dxa"/>
                    <w:bottom w:w="300" w:type="dxa"/>
                    <w:right w:w="120" w:type="dxa"/>
                  </w:tcMar>
                  <w:vAlign w:val="center"/>
                  <w:hideMark/>
                </w:tcPr>
                <w:p w:rsidR="00E30F34" w:rsidRPr="00E30F34" w:rsidRDefault="00E30F34" w:rsidP="00E30F34">
                  <w:pPr>
                    <w:spacing w:after="0" w:line="240" w:lineRule="auto"/>
                    <w:jc w:val="right"/>
                    <w:rPr>
                      <w:rFonts w:ascii="Helvetica" w:eastAsia="Times New Roman" w:hAnsi="Helvetica" w:cs="Helvetica"/>
                      <w:color w:val="000000"/>
                      <w:sz w:val="24"/>
                      <w:szCs w:val="24"/>
                    </w:rPr>
                  </w:pPr>
                  <w:hyperlink r:id="rId8" w:tgtFrame="_blank" w:tooltip="Forward" w:history="1">
                    <w:r w:rsidRPr="00E30F34">
                      <w:rPr>
                        <w:rFonts w:ascii="Helvetica" w:eastAsia="Times New Roman" w:hAnsi="Helvetica" w:cs="Helvetica"/>
                        <w:color w:val="808080"/>
                        <w:sz w:val="17"/>
                        <w:szCs w:val="17"/>
                        <w:u w:val="single"/>
                        <w:shd w:val="clear" w:color="auto" w:fill="E6E6E6"/>
                      </w:rPr>
                      <w:t>Forward</w:t>
                    </w:r>
                  </w:hyperlink>
                  <w:r w:rsidRPr="00E30F34">
                    <w:rPr>
                      <w:rFonts w:ascii="Helvetica" w:eastAsia="Times New Roman" w:hAnsi="Helvetica" w:cs="Helvetica"/>
                      <w:color w:val="000000"/>
                      <w:sz w:val="24"/>
                      <w:szCs w:val="24"/>
                    </w:rPr>
                    <w:t>  </w:t>
                  </w:r>
                  <w:hyperlink r:id="rId9" w:tgtFrame="_blank" w:tooltip="Unsubscribe" w:history="1">
                    <w:r w:rsidRPr="00E30F34">
                      <w:rPr>
                        <w:rFonts w:ascii="Helvetica" w:eastAsia="Times New Roman" w:hAnsi="Helvetica" w:cs="Helvetica"/>
                        <w:color w:val="808080"/>
                        <w:sz w:val="17"/>
                        <w:szCs w:val="17"/>
                        <w:u w:val="single"/>
                        <w:shd w:val="clear" w:color="auto" w:fill="E6E6E6"/>
                      </w:rPr>
                      <w:t>Unsubscribe</w:t>
                    </w:r>
                  </w:hyperlink>
                  <w:r w:rsidRPr="00E30F34">
                    <w:rPr>
                      <w:rFonts w:ascii="Helvetica" w:eastAsia="Times New Roman" w:hAnsi="Helvetica" w:cs="Helvetica"/>
                      <w:color w:val="000000"/>
                      <w:sz w:val="24"/>
                      <w:szCs w:val="24"/>
                    </w:rPr>
                    <w:t> </w:t>
                  </w:r>
                </w:p>
              </w:tc>
            </w:tr>
          </w:tbl>
          <w:p w:rsidR="00E30F34" w:rsidRPr="00E30F34" w:rsidRDefault="00E30F34" w:rsidP="00E30F34">
            <w:pPr>
              <w:spacing w:after="0" w:line="240" w:lineRule="auto"/>
              <w:rPr>
                <w:rFonts w:ascii="Arial" w:eastAsia="Times New Roman" w:hAnsi="Arial" w:cs="Arial"/>
                <w:vanish/>
                <w:color w:val="000000"/>
                <w:sz w:val="24"/>
                <w:szCs w:val="24"/>
              </w:rPr>
            </w:pPr>
          </w:p>
          <w:tbl>
            <w:tblPr>
              <w:tblW w:w="7080" w:type="dxa"/>
              <w:jc w:val="center"/>
              <w:tblCellSpacing w:w="0" w:type="dxa"/>
              <w:tblCellMar>
                <w:left w:w="0" w:type="dxa"/>
                <w:right w:w="0" w:type="dxa"/>
              </w:tblCellMar>
              <w:tblLook w:val="04A0" w:firstRow="1" w:lastRow="0" w:firstColumn="1" w:lastColumn="0" w:noHBand="0" w:noVBand="1"/>
            </w:tblPr>
            <w:tblGrid>
              <w:gridCol w:w="8850"/>
            </w:tblGrid>
            <w:tr w:rsidR="00E30F34" w:rsidRPr="00E30F34" w:rsidTr="00E30F34">
              <w:trPr>
                <w:tblCellSpacing w:w="0" w:type="dxa"/>
                <w:jc w:val="center"/>
              </w:trPr>
              <w:tc>
                <w:tcPr>
                  <w:tcW w:w="0" w:type="auto"/>
                  <w:vAlign w:val="center"/>
                  <w:hideMark/>
                </w:tcPr>
                <w:tbl>
                  <w:tblPr>
                    <w:tblW w:w="7080" w:type="dxa"/>
                    <w:jc w:val="center"/>
                    <w:tblCellSpacing w:w="0" w:type="dxa"/>
                    <w:tblCellMar>
                      <w:left w:w="0" w:type="dxa"/>
                      <w:right w:w="0" w:type="dxa"/>
                    </w:tblCellMar>
                    <w:tblLook w:val="04A0" w:firstRow="1" w:lastRow="0" w:firstColumn="1" w:lastColumn="0" w:noHBand="0" w:noVBand="1"/>
                  </w:tblPr>
                  <w:tblGrid>
                    <w:gridCol w:w="8850"/>
                  </w:tblGrid>
                  <w:tr w:rsidR="00E30F34" w:rsidRPr="00E30F34">
                    <w:trPr>
                      <w:tblCellSpacing w:w="0" w:type="dxa"/>
                      <w:jc w:val="center"/>
                    </w:trPr>
                    <w:tc>
                      <w:tcPr>
                        <w:tcW w:w="0" w:type="auto"/>
                        <w:vAlign w:val="center"/>
                        <w:hideMark/>
                      </w:tcPr>
                      <w:tbl>
                        <w:tblPr>
                          <w:tblpPr w:leftFromText="36" w:rightFromText="36" w:vertAnchor="text"/>
                          <w:tblW w:w="7080" w:type="dxa"/>
                          <w:shd w:val="clear" w:color="auto" w:fill="FFFFFF"/>
                          <w:tblCellMar>
                            <w:left w:w="0" w:type="dxa"/>
                            <w:right w:w="0" w:type="dxa"/>
                          </w:tblCellMar>
                          <w:tblLook w:val="04A0" w:firstRow="1" w:lastRow="0" w:firstColumn="1" w:lastColumn="0" w:noHBand="0" w:noVBand="1"/>
                        </w:tblPr>
                        <w:tblGrid>
                          <w:gridCol w:w="8850"/>
                        </w:tblGrid>
                        <w:tr w:rsidR="00E30F34" w:rsidRPr="00E30F34">
                          <w:tc>
                            <w:tcPr>
                              <w:tcW w:w="0" w:type="auto"/>
                              <w:shd w:val="clear" w:color="auto" w:fill="FFFFFF"/>
                              <w:tcMar>
                                <w:top w:w="375" w:type="dxa"/>
                                <w:left w:w="450" w:type="dxa"/>
                                <w:bottom w:w="300" w:type="dxa"/>
                                <w:right w:w="450" w:type="dxa"/>
                              </w:tcMar>
                              <w:hideMark/>
                            </w:tcPr>
                            <w:p w:rsidR="00E30F34" w:rsidRPr="00E30F34" w:rsidRDefault="00E30F34" w:rsidP="00E30F3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29C3E6"/>
                                  <w:sz w:val="24"/>
                                  <w:szCs w:val="24"/>
                                </w:rPr>
                                <w:drawing>
                                  <wp:inline distT="0" distB="0" distL="0" distR="0" wp14:anchorId="3B950885" wp14:editId="5F74AF2E">
                                    <wp:extent cx="304800" cy="304800"/>
                                    <wp:effectExtent l="0" t="0" r="0" b="0"/>
                                    <wp:docPr id="11" name="Picture 11" descr="facebook">
                                      <a:hlinkClick xmlns:a="http://schemas.openxmlformats.org/drawingml/2006/main" r:id="rId10" tgtFrame="&quot;_blank&quot;" tooltip="&quot;Facebo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a:hlinkClick r:id="rId10" tgtFrame="&quot;_blank&quot;" tooltip="&quot;Faceboo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E30F34">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29C3E6"/>
                                  <w:sz w:val="24"/>
                                  <w:szCs w:val="24"/>
                                </w:rPr>
                                <w:drawing>
                                  <wp:inline distT="0" distB="0" distL="0" distR="0" wp14:anchorId="1A7161E3" wp14:editId="0AC503B4">
                                    <wp:extent cx="304800" cy="304800"/>
                                    <wp:effectExtent l="0" t="0" r="0" b="0"/>
                                    <wp:docPr id="10" name="Picture 10" descr="linkedin">
                                      <a:hlinkClick xmlns:a="http://schemas.openxmlformats.org/drawingml/2006/main" r:id="rId12" tgtFrame="&quot;_blank&quot;" tooltip="&quot;Linked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kedin">
                                              <a:hlinkClick r:id="rId12" tgtFrame="&quot;_blank&quot;" tooltip="&quot;LinkedIn&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E30F34">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29C3E6"/>
                                  <w:sz w:val="24"/>
                                  <w:szCs w:val="24"/>
                                </w:rPr>
                                <w:drawing>
                                  <wp:inline distT="0" distB="0" distL="0" distR="0" wp14:anchorId="432BD9BF" wp14:editId="044D4790">
                                    <wp:extent cx="304800" cy="304800"/>
                                    <wp:effectExtent l="0" t="0" r="0" b="0"/>
                                    <wp:docPr id="9" name="Picture 9" descr="twitter">
                                      <a:hlinkClick xmlns:a="http://schemas.openxmlformats.org/drawingml/2006/main" r:id="rId14" tgtFrame="&quot;_blank&quot;" tooltip="&quot;Twit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
                                              <a:hlinkClick r:id="rId14" tgtFrame="&quot;_blank&quot;" tooltip="&quot;Twitter&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5000" w:type="pct"/>
                                <w:tblCellMar>
                                  <w:top w:w="15" w:type="dxa"/>
                                  <w:left w:w="15" w:type="dxa"/>
                                  <w:bottom w:w="15" w:type="dxa"/>
                                  <w:right w:w="15" w:type="dxa"/>
                                </w:tblCellMar>
                                <w:tblLook w:val="04A0" w:firstRow="1" w:lastRow="0" w:firstColumn="1" w:lastColumn="0" w:noHBand="0" w:noVBand="1"/>
                              </w:tblPr>
                              <w:tblGrid>
                                <w:gridCol w:w="7950"/>
                              </w:tblGrid>
                              <w:tr w:rsidR="00E30F34" w:rsidRPr="00E30F34" w:rsidTr="00E30F34">
                                <w:tc>
                                  <w:tcPr>
                                    <w:tcW w:w="6360" w:type="dxa"/>
                                    <w:tcMar>
                                      <w:top w:w="0" w:type="dxa"/>
                                      <w:left w:w="0" w:type="dxa"/>
                                      <w:bottom w:w="0" w:type="dxa"/>
                                      <w:right w:w="0" w:type="dxa"/>
                                    </w:tcMar>
                                    <w:vAlign w:val="center"/>
                                    <w:hideMark/>
                                  </w:tcPr>
                                  <w:tbl>
                                    <w:tblPr>
                                      <w:tblW w:w="6360" w:type="dxa"/>
                                      <w:jc w:val="center"/>
                                      <w:tblCellMar>
                                        <w:top w:w="15" w:type="dxa"/>
                                        <w:left w:w="15" w:type="dxa"/>
                                        <w:bottom w:w="15" w:type="dxa"/>
                                        <w:right w:w="15" w:type="dxa"/>
                                      </w:tblCellMar>
                                      <w:tblLook w:val="04A0" w:firstRow="1" w:lastRow="0" w:firstColumn="1" w:lastColumn="0" w:noHBand="0" w:noVBand="1"/>
                                    </w:tblPr>
                                    <w:tblGrid>
                                      <w:gridCol w:w="7950"/>
                                    </w:tblGrid>
                                    <w:tr w:rsidR="00E30F34" w:rsidRPr="00E30F34">
                                      <w:trPr>
                                        <w:jc w:val="center"/>
                                      </w:trPr>
                                      <w:tc>
                                        <w:tcPr>
                                          <w:tcW w:w="0" w:type="auto"/>
                                          <w:tcMar>
                                            <w:top w:w="0" w:type="dxa"/>
                                            <w:left w:w="0" w:type="dxa"/>
                                            <w:bottom w:w="0" w:type="dxa"/>
                                            <w:right w:w="0" w:type="dxa"/>
                                          </w:tcMar>
                                          <w:hideMark/>
                                        </w:tcPr>
                                        <w:p w:rsidR="00E30F34" w:rsidRPr="00E30F34" w:rsidRDefault="00E30F34" w:rsidP="00E30F34">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23BF0441" wp14:editId="7212FA24">
                                                <wp:extent cx="5044440" cy="3779520"/>
                                                <wp:effectExtent l="0" t="0" r="3810" b="0"/>
                                                <wp:docPr id="8" name="Picture 8" descr="Alex katsenel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lex katsenels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44440" cy="3779520"/>
                                                        </a:xfrm>
                                                        <a:prstGeom prst="rect">
                                                          <a:avLst/>
                                                        </a:prstGeom>
                                                        <a:noFill/>
                                                        <a:ln>
                                                          <a:noFill/>
                                                        </a:ln>
                                                      </pic:spPr>
                                                    </pic:pic>
                                                  </a:graphicData>
                                                </a:graphic>
                                              </wp:inline>
                                            </w:drawing>
                                          </w:r>
                                        </w:p>
                                      </w:tc>
                                    </w:tr>
                                  </w:tbl>
                                  <w:p w:rsidR="00E30F34" w:rsidRPr="00E30F34" w:rsidRDefault="00E30F34" w:rsidP="00E30F34">
                                    <w:pPr>
                                      <w:spacing w:after="0" w:line="240" w:lineRule="auto"/>
                                      <w:rPr>
                                        <w:rFonts w:ascii="Times New Roman" w:eastAsia="Times New Roman" w:hAnsi="Times New Roman" w:cs="Times New Roman"/>
                                        <w:color w:val="000000"/>
                                        <w:sz w:val="24"/>
                                        <w:szCs w:val="24"/>
                                      </w:rPr>
                                    </w:pPr>
                                  </w:p>
                                </w:tc>
                              </w:tr>
                              <w:tr w:rsidR="00E30F34" w:rsidRPr="00E30F34">
                                <w:tc>
                                  <w:tcPr>
                                    <w:tcW w:w="6360" w:type="dxa"/>
                                    <w:tcMar>
                                      <w:top w:w="0" w:type="dxa"/>
                                      <w:left w:w="0" w:type="dxa"/>
                                      <w:bottom w:w="0" w:type="dxa"/>
                                      <w:right w:w="0" w:type="dxa"/>
                                    </w:tcMar>
                                    <w:vAlign w:val="center"/>
                                    <w:hideMark/>
                                  </w:tcPr>
                                  <w:p w:rsidR="00E30F34" w:rsidRPr="00E30F34" w:rsidRDefault="00E30F34" w:rsidP="00E30F34">
                                    <w:pPr>
                                      <w:spacing w:after="312" w:line="360" w:lineRule="atLeast"/>
                                      <w:textAlignment w:val="baseline"/>
                                      <w:rPr>
                                        <w:rFonts w:ascii="Helvetica" w:eastAsia="Times New Roman" w:hAnsi="Helvetica" w:cs="Helvetica"/>
                                        <w:color w:val="5A5A5A"/>
                                        <w:sz w:val="21"/>
                                        <w:szCs w:val="21"/>
                                      </w:rPr>
                                    </w:pPr>
                                    <w:r w:rsidRPr="00E30F34">
                                      <w:rPr>
                                        <w:rFonts w:ascii="Helvetica" w:eastAsia="Times New Roman" w:hAnsi="Helvetica" w:cs="Helvetica"/>
                                        <w:color w:val="5A5A5A"/>
                                        <w:sz w:val="21"/>
                                        <w:szCs w:val="21"/>
                                      </w:rPr>
                                      <w:t>This cartoon is by my </w:t>
                                    </w:r>
                                    <w:r w:rsidRPr="00E30F34">
                                      <w:rPr>
                                        <w:rFonts w:ascii="Helvetica" w:eastAsia="Times New Roman" w:hAnsi="Helvetica" w:cs="Helvetica"/>
                                        <w:b/>
                                        <w:bCs/>
                                        <w:i/>
                                        <w:iCs/>
                                        <w:color w:val="5A5A5A"/>
                                        <w:sz w:val="21"/>
                                        <w:szCs w:val="21"/>
                                      </w:rPr>
                                      <w:t>brother</w:t>
                                    </w:r>
                                    <w:r w:rsidRPr="00E30F34">
                                      <w:rPr>
                                        <w:rFonts w:ascii="Helvetica" w:eastAsia="Times New Roman" w:hAnsi="Helvetica" w:cs="Helvetica"/>
                                        <w:color w:val="5A5A5A"/>
                                        <w:sz w:val="21"/>
                                        <w:szCs w:val="21"/>
                                      </w:rPr>
                                      <w:t xml:space="preserve"> Alex </w:t>
                                    </w:r>
                                    <w:proofErr w:type="spellStart"/>
                                    <w:r w:rsidRPr="00E30F34">
                                      <w:rPr>
                                        <w:rFonts w:ascii="Helvetica" w:eastAsia="Times New Roman" w:hAnsi="Helvetica" w:cs="Helvetica"/>
                                        <w:color w:val="5A5A5A"/>
                                        <w:sz w:val="21"/>
                                        <w:szCs w:val="21"/>
                                      </w:rPr>
                                      <w:t>Katsenelson</w:t>
                                    </w:r>
                                    <w:proofErr w:type="spellEnd"/>
                                  </w:p>
                                </w:tc>
                              </w:tr>
                            </w:tbl>
                            <w:p w:rsidR="00E30F34" w:rsidRPr="00E30F34" w:rsidRDefault="00E30F34" w:rsidP="00E30F34">
                              <w:pPr>
                                <w:spacing w:after="0" w:line="240" w:lineRule="auto"/>
                                <w:rPr>
                                  <w:rFonts w:ascii="Times New Roman" w:eastAsia="Times New Roman" w:hAnsi="Times New Roman" w:cs="Times New Roman"/>
                                  <w:vanish/>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7950"/>
                              </w:tblGrid>
                              <w:tr w:rsidR="00E30F34" w:rsidRPr="00E30F34" w:rsidTr="00E30F34">
                                <w:tc>
                                  <w:tcPr>
                                    <w:tcW w:w="6360" w:type="dxa"/>
                                    <w:tcMar>
                                      <w:top w:w="0" w:type="dxa"/>
                                      <w:left w:w="0" w:type="dxa"/>
                                      <w:bottom w:w="0" w:type="dxa"/>
                                      <w:right w:w="0" w:type="dxa"/>
                                    </w:tcMar>
                                    <w:vAlign w:val="center"/>
                                    <w:hideMark/>
                                  </w:tcPr>
                                  <w:p w:rsidR="00E30F34" w:rsidRPr="00E30F34" w:rsidRDefault="00E30F34" w:rsidP="00E30F34">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5D1330AF" wp14:editId="443FA249">
                                          <wp:extent cx="3810000" cy="190500"/>
                                          <wp:effectExtent l="0" t="0" r="0" b="0"/>
                                          <wp:docPr id="7"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r>
                              <w:tr w:rsidR="00E30F34" w:rsidRPr="00E30F34">
                                <w:tc>
                                  <w:tcPr>
                                    <w:tcW w:w="6360" w:type="dxa"/>
                                    <w:tcMar>
                                      <w:top w:w="0" w:type="dxa"/>
                                      <w:left w:w="0" w:type="dxa"/>
                                      <w:bottom w:w="0" w:type="dxa"/>
                                      <w:right w:w="0" w:type="dxa"/>
                                    </w:tcMar>
                                    <w:vAlign w:val="center"/>
                                    <w:hideMark/>
                                  </w:tcPr>
                                  <w:p w:rsidR="00E30F34" w:rsidRPr="00E30F34" w:rsidRDefault="00E30F34" w:rsidP="00E30F34">
                                    <w:pPr>
                                      <w:spacing w:before="150" w:after="150" w:line="288" w:lineRule="atLeast"/>
                                      <w:outlineLvl w:val="1"/>
                                      <w:rPr>
                                        <w:rFonts w:ascii="Georgia" w:eastAsia="Times New Roman" w:hAnsi="Georgia" w:cs="Times New Roman"/>
                                        <w:b/>
                                        <w:bCs/>
                                        <w:color w:val="5A5A5A"/>
                                        <w:sz w:val="29"/>
                                        <w:szCs w:val="29"/>
                                      </w:rPr>
                                    </w:pPr>
                                    <w:hyperlink r:id="rId18" w:tgtFrame="_blank" w:history="1">
                                      <w:r w:rsidRPr="00E30F34">
                                        <w:rPr>
                                          <w:rFonts w:ascii="Georgia" w:eastAsia="Times New Roman" w:hAnsi="Georgia" w:cs="Times New Roman"/>
                                          <w:b/>
                                          <w:bCs/>
                                          <w:color w:val="29C3E6"/>
                                          <w:sz w:val="29"/>
                                          <w:szCs w:val="29"/>
                                          <w:u w:val="single"/>
                                        </w:rPr>
                                        <w:t>Crony Capitalism and the Oracle of Omaha</w:t>
                                      </w:r>
                                    </w:hyperlink>
                                  </w:p>
                                </w:tc>
                              </w:tr>
                            </w:tbl>
                            <w:p w:rsidR="00E30F34" w:rsidRPr="00E30F34" w:rsidRDefault="00E30F34" w:rsidP="00E30F34">
                              <w:pPr>
                                <w:spacing w:after="0" w:line="240" w:lineRule="auto"/>
                                <w:rPr>
                                  <w:rFonts w:ascii="Times New Roman" w:eastAsia="Times New Roman" w:hAnsi="Times New Roman" w:cs="Times New Roman"/>
                                  <w:vanish/>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7950"/>
                              </w:tblGrid>
                              <w:tr w:rsidR="00E30F34" w:rsidRPr="00E30F34" w:rsidTr="00E30F34">
                                <w:tc>
                                  <w:tcPr>
                                    <w:tcW w:w="6360" w:type="dxa"/>
                                    <w:tcMar>
                                      <w:top w:w="0" w:type="dxa"/>
                                      <w:left w:w="0" w:type="dxa"/>
                                      <w:bottom w:w="0" w:type="dxa"/>
                                      <w:right w:w="0" w:type="dxa"/>
                                    </w:tcMar>
                                    <w:vAlign w:val="center"/>
                                    <w:hideMark/>
                                  </w:tcPr>
                                  <w:p w:rsidR="00E30F34" w:rsidRPr="00E30F34" w:rsidRDefault="00E30F34" w:rsidP="00E30F34">
                                    <w:pPr>
                                      <w:spacing w:after="312" w:line="360" w:lineRule="atLeast"/>
                                      <w:textAlignment w:val="baseline"/>
                                      <w:rPr>
                                        <w:rFonts w:ascii="Helvetica" w:eastAsia="Times New Roman" w:hAnsi="Helvetica" w:cs="Helvetica"/>
                                        <w:color w:val="5A5A5A"/>
                                        <w:sz w:val="21"/>
                                        <w:szCs w:val="21"/>
                                      </w:rPr>
                                    </w:pPr>
                                    <w:r w:rsidRPr="00E30F34">
                                      <w:rPr>
                                        <w:rFonts w:ascii="Helvetica" w:eastAsia="Times New Roman" w:hAnsi="Helvetica" w:cs="Helvetica"/>
                                        <w:color w:val="5A5A5A"/>
                                        <w:sz w:val="21"/>
                                        <w:szCs w:val="21"/>
                                      </w:rPr>
                                      <w:t>I am back from the Berkshire Hathaway annual meeting in Omaha, Nebraska, and my brain is still spinning from the dozens of meetings and stimulating conversations. In a series of articles for over the next few weeks (they'll be published on </w:t>
                                    </w:r>
                                    <w:r w:rsidRPr="00E30F34">
                                      <w:rPr>
                                        <w:rFonts w:ascii="Helvetica" w:eastAsia="Times New Roman" w:hAnsi="Helvetica" w:cs="Helvetica"/>
                                        <w:i/>
                                        <w:iCs/>
                                        <w:color w:val="5A5A5A"/>
                                        <w:sz w:val="21"/>
                                        <w:szCs w:val="21"/>
                                      </w:rPr>
                                      <w:t>Institutional Investor Magazine's</w:t>
                                    </w:r>
                                    <w:r w:rsidRPr="00E30F34">
                                      <w:rPr>
                                        <w:rFonts w:ascii="Helvetica" w:eastAsia="Times New Roman" w:hAnsi="Helvetica" w:cs="Helvetica"/>
                                        <w:color w:val="5A5A5A"/>
                                        <w:sz w:val="21"/>
                                        <w:szCs w:val="21"/>
                                      </w:rPr>
                                      <w:t> </w:t>
                                    </w:r>
                                    <w:hyperlink r:id="rId19" w:tgtFrame="_blank" w:history="1">
                                      <w:r w:rsidRPr="00E30F34">
                                        <w:rPr>
                                          <w:rFonts w:ascii="Helvetica" w:eastAsia="Times New Roman" w:hAnsi="Helvetica" w:cs="Helvetica"/>
                                          <w:color w:val="29C3E6"/>
                                          <w:sz w:val="21"/>
                                          <w:szCs w:val="21"/>
                                          <w:u w:val="single"/>
                                        </w:rPr>
                                        <w:t>website</w:t>
                                      </w:r>
                                    </w:hyperlink>
                                    <w:r w:rsidRPr="00E30F34">
                                      <w:rPr>
                                        <w:rFonts w:ascii="Helvetica" w:eastAsia="Times New Roman" w:hAnsi="Helvetica" w:cs="Helvetica"/>
                                        <w:color w:val="5A5A5A"/>
                                        <w:sz w:val="21"/>
                                        <w:szCs w:val="21"/>
                                      </w:rPr>
                                      <w:t xml:space="preserve">), I’ll try to download the thoughts that were triggered by this trip, a lot of them unrelated to the main event — the Warren Buffett &amp; Charlie </w:t>
                                    </w:r>
                                    <w:proofErr w:type="spellStart"/>
                                    <w:r w:rsidRPr="00E30F34">
                                      <w:rPr>
                                        <w:rFonts w:ascii="Helvetica" w:eastAsia="Times New Roman" w:hAnsi="Helvetica" w:cs="Helvetica"/>
                                        <w:color w:val="5A5A5A"/>
                                        <w:sz w:val="21"/>
                                        <w:szCs w:val="21"/>
                                      </w:rPr>
                                      <w:lastRenderedPageBreak/>
                                      <w:t>Munger</w:t>
                                    </w:r>
                                    <w:proofErr w:type="spellEnd"/>
                                    <w:r w:rsidRPr="00E30F34">
                                      <w:rPr>
                                        <w:rFonts w:ascii="Helvetica" w:eastAsia="Times New Roman" w:hAnsi="Helvetica" w:cs="Helvetica"/>
                                        <w:color w:val="5A5A5A"/>
                                        <w:sz w:val="21"/>
                                        <w:szCs w:val="21"/>
                                      </w:rPr>
                                      <w:t xml:space="preserve"> show — but rather by-products of the conversations I had.</w:t>
                                    </w:r>
                                  </w:p>
                                  <w:p w:rsidR="00E30F34" w:rsidRPr="00E30F34" w:rsidRDefault="00E30F34" w:rsidP="00E30F34">
                                    <w:pPr>
                                      <w:spacing w:after="312" w:line="360" w:lineRule="atLeast"/>
                                      <w:textAlignment w:val="baseline"/>
                                      <w:rPr>
                                        <w:rFonts w:ascii="Helvetica" w:eastAsia="Times New Roman" w:hAnsi="Helvetica" w:cs="Helvetica"/>
                                        <w:color w:val="5A5A5A"/>
                                        <w:sz w:val="21"/>
                                        <w:szCs w:val="21"/>
                                      </w:rPr>
                                    </w:pPr>
                                    <w:r w:rsidRPr="00E30F34">
                                      <w:rPr>
                                        <w:rFonts w:ascii="Helvetica" w:eastAsia="Times New Roman" w:hAnsi="Helvetica" w:cs="Helvetica"/>
                                        <w:color w:val="5A5A5A"/>
                                        <w:sz w:val="21"/>
                                        <w:szCs w:val="21"/>
                                      </w:rPr>
                                      <w:t>After I wrote about my disappointment with </w:t>
                                    </w:r>
                                    <w:hyperlink r:id="rId20" w:tgtFrame="_blank" w:history="1">
                                      <w:r w:rsidRPr="00E30F34">
                                        <w:rPr>
                                          <w:rFonts w:ascii="Helvetica" w:eastAsia="Times New Roman" w:hAnsi="Helvetica" w:cs="Helvetica"/>
                                          <w:color w:val="29C3E6"/>
                                          <w:sz w:val="21"/>
                                          <w:szCs w:val="21"/>
                                          <w:u w:val="single"/>
                                        </w:rPr>
                                        <w:t>Buffett’s mishandling of Coca-</w:t>
                                      </w:r>
                                      <w:proofErr w:type="spellStart"/>
                                      <w:r w:rsidRPr="00E30F34">
                                        <w:rPr>
                                          <w:rFonts w:ascii="Helvetica" w:eastAsia="Times New Roman" w:hAnsi="Helvetica" w:cs="Helvetica"/>
                                          <w:color w:val="29C3E6"/>
                                          <w:sz w:val="21"/>
                                          <w:szCs w:val="21"/>
                                          <w:u w:val="single"/>
                                        </w:rPr>
                                        <w:t>Cola</w:t>
                                      </w:r>
                                    </w:hyperlink>
                                    <w:r w:rsidRPr="00E30F34">
                                      <w:rPr>
                                        <w:rFonts w:ascii="Helvetica" w:eastAsia="Times New Roman" w:hAnsi="Helvetica" w:cs="Helvetica"/>
                                        <w:color w:val="5A5A5A"/>
                                        <w:sz w:val="21"/>
                                        <w:szCs w:val="21"/>
                                      </w:rPr>
                                      <w:t>Co</w:t>
                                    </w:r>
                                    <w:proofErr w:type="spellEnd"/>
                                    <w:r w:rsidRPr="00E30F34">
                                      <w:rPr>
                                        <w:rFonts w:ascii="Helvetica" w:eastAsia="Times New Roman" w:hAnsi="Helvetica" w:cs="Helvetica"/>
                                        <w:color w:val="5A5A5A"/>
                                        <w:sz w:val="21"/>
                                        <w:szCs w:val="21"/>
                                      </w:rPr>
                                      <w:t xml:space="preserve">.’s “excessive” compensation plan, I got an e-mail from Carol Loomis asking me if I wanted to ask Mr. Buffett a question about </w:t>
                                    </w:r>
                                    <w:proofErr w:type="spellStart"/>
                                    <w:r w:rsidRPr="00E30F34">
                                      <w:rPr>
                                        <w:rFonts w:ascii="Helvetica" w:eastAsia="Times New Roman" w:hAnsi="Helvetica" w:cs="Helvetica"/>
                                        <w:color w:val="5A5A5A"/>
                                        <w:sz w:val="21"/>
                                        <w:szCs w:val="21"/>
                                      </w:rPr>
                                      <w:t>Cokegate</w:t>
                                    </w:r>
                                    <w:proofErr w:type="spellEnd"/>
                                    <w:r w:rsidRPr="00E30F34">
                                      <w:rPr>
                                        <w:rFonts w:ascii="Helvetica" w:eastAsia="Times New Roman" w:hAnsi="Helvetica" w:cs="Helvetica"/>
                                        <w:color w:val="5A5A5A"/>
                                        <w:sz w:val="21"/>
                                        <w:szCs w:val="21"/>
                                      </w:rPr>
                                      <w:t>. Loomis is the Berkshire Hathaway CEO’s longtime friend, editor of his annual shareholder letter and one of three reporters at the annual meeting who ask Warren and Charlie questions submitted by readers.</w:t>
                                    </w:r>
                                  </w:p>
                                  <w:p w:rsidR="00E30F34" w:rsidRPr="00E30F34" w:rsidRDefault="00E30F34" w:rsidP="00E30F34">
                                    <w:pPr>
                                      <w:spacing w:after="312" w:line="360" w:lineRule="atLeast"/>
                                      <w:textAlignment w:val="baseline"/>
                                      <w:rPr>
                                        <w:rFonts w:ascii="Helvetica" w:eastAsia="Times New Roman" w:hAnsi="Helvetica" w:cs="Helvetica"/>
                                        <w:color w:val="5A5A5A"/>
                                        <w:sz w:val="21"/>
                                        <w:szCs w:val="21"/>
                                      </w:rPr>
                                    </w:pPr>
                                    <w:r w:rsidRPr="00E30F34">
                                      <w:rPr>
                                        <w:rFonts w:ascii="Helvetica" w:eastAsia="Times New Roman" w:hAnsi="Helvetica" w:cs="Helvetica"/>
                                        <w:color w:val="5A5A5A"/>
                                        <w:sz w:val="21"/>
                                        <w:szCs w:val="21"/>
                                      </w:rPr>
                                      <w:t>Here is the question I submitted:</w:t>
                                    </w:r>
                                  </w:p>
                                  <w:p w:rsidR="00E30F34" w:rsidRPr="00E30F34" w:rsidRDefault="00E30F34" w:rsidP="00E30F34">
                                    <w:pPr>
                                      <w:spacing w:after="312" w:line="360" w:lineRule="atLeast"/>
                                      <w:textAlignment w:val="baseline"/>
                                      <w:rPr>
                                        <w:rFonts w:ascii="Helvetica" w:eastAsia="Times New Roman" w:hAnsi="Helvetica" w:cs="Helvetica"/>
                                        <w:color w:val="5A5A5A"/>
                                        <w:sz w:val="21"/>
                                        <w:szCs w:val="21"/>
                                      </w:rPr>
                                    </w:pPr>
                                    <w:r w:rsidRPr="00E30F34">
                                      <w:rPr>
                                        <w:rFonts w:ascii="Helvetica" w:eastAsia="Times New Roman" w:hAnsi="Helvetica" w:cs="Helvetica"/>
                                        <w:color w:val="5A5A5A"/>
                                        <w:sz w:val="21"/>
                                        <w:szCs w:val="21"/>
                                      </w:rPr>
                                      <w:t xml:space="preserve">I’ve been coming to shareholder meetings for seven years, and for the first time I’m seeing two Warren </w:t>
                                    </w:r>
                                    <w:proofErr w:type="spellStart"/>
                                    <w:r w:rsidRPr="00E30F34">
                                      <w:rPr>
                                        <w:rFonts w:ascii="Helvetica" w:eastAsia="Times New Roman" w:hAnsi="Helvetica" w:cs="Helvetica"/>
                                        <w:color w:val="5A5A5A"/>
                                        <w:sz w:val="21"/>
                                        <w:szCs w:val="21"/>
                                      </w:rPr>
                                      <w:t>Buffetts</w:t>
                                    </w:r>
                                    <w:proofErr w:type="spellEnd"/>
                                    <w:r w:rsidRPr="00E30F34">
                                      <w:rPr>
                                        <w:rFonts w:ascii="Helvetica" w:eastAsia="Times New Roman" w:hAnsi="Helvetica" w:cs="Helvetica"/>
                                        <w:color w:val="5A5A5A"/>
                                        <w:sz w:val="21"/>
                                        <w:szCs w:val="21"/>
                                      </w:rPr>
                                      <w:t>: The first is the moral compass of corporate America — the standard of corporate ethics and integrity (the one we see in the Salomon Brothers scandal intro video year after year). And then last week a second Warren Buffett emerged, the one who commented on Coke’s excessive compensation plan: “We didn’t agree with the plan. We thought it was excessive.”</w:t>
                                    </w:r>
                                  </w:p>
                                  <w:p w:rsidR="00E30F34" w:rsidRPr="00E30F34" w:rsidRDefault="00E30F34" w:rsidP="00E30F34">
                                    <w:pPr>
                                      <w:spacing w:after="312" w:line="360" w:lineRule="atLeast"/>
                                      <w:textAlignment w:val="baseline"/>
                                      <w:rPr>
                                        <w:rFonts w:ascii="Helvetica" w:eastAsia="Times New Roman" w:hAnsi="Helvetica" w:cs="Helvetica"/>
                                        <w:color w:val="5A5A5A"/>
                                        <w:sz w:val="21"/>
                                        <w:szCs w:val="21"/>
                                      </w:rPr>
                                    </w:pPr>
                                    <w:r w:rsidRPr="00E30F34">
                                      <w:rPr>
                                        <w:rFonts w:ascii="Helvetica" w:eastAsia="Times New Roman" w:hAnsi="Helvetica" w:cs="Helvetica"/>
                                        <w:color w:val="5A5A5A"/>
                                        <w:sz w:val="21"/>
                                        <w:szCs w:val="21"/>
                                      </w:rPr>
                                      <w:t>But then as a significant shareholder he abstained from voting on the plan, saying, “I could never vote against Coca-Cola.” The second Buffett behaved like just another middling American politician — the common type that all of us respect so little, the one that votes not for what he believes in but for what is going to keep him reelected. Forty thousand people did not come to Omaha to see the second Buffett, the one that chose crony capitalism; they came to see the first one, who knows the difference between right and wrong.</w:t>
                                    </w:r>
                                  </w:p>
                                  <w:p w:rsidR="00E30F34" w:rsidRPr="00E30F34" w:rsidRDefault="00E30F34" w:rsidP="00E30F34">
                                    <w:pPr>
                                      <w:spacing w:after="312" w:line="360" w:lineRule="atLeast"/>
                                      <w:textAlignment w:val="baseline"/>
                                      <w:rPr>
                                        <w:rFonts w:ascii="Helvetica" w:eastAsia="Times New Roman" w:hAnsi="Helvetica" w:cs="Helvetica"/>
                                        <w:color w:val="5A5A5A"/>
                                        <w:sz w:val="21"/>
                                        <w:szCs w:val="21"/>
                                      </w:rPr>
                                    </w:pPr>
                                    <w:r w:rsidRPr="00E30F34">
                                      <w:rPr>
                                        <w:rFonts w:ascii="Helvetica" w:eastAsia="Times New Roman" w:hAnsi="Helvetica" w:cs="Helvetica"/>
                                        <w:color w:val="5A5A5A"/>
                                        <w:sz w:val="21"/>
                                        <w:szCs w:val="21"/>
                                      </w:rPr>
                                      <w:t>So I would like the first Buffett to judge the behavior of the second one._</w:t>
                                    </w:r>
                                  </w:p>
                                  <w:p w:rsidR="00E30F34" w:rsidRPr="00E30F34" w:rsidRDefault="00E30F34" w:rsidP="00E30F34">
                                    <w:pPr>
                                      <w:spacing w:after="312" w:line="360" w:lineRule="atLeast"/>
                                      <w:textAlignment w:val="baseline"/>
                                      <w:rPr>
                                        <w:rFonts w:ascii="Helvetica" w:eastAsia="Times New Roman" w:hAnsi="Helvetica" w:cs="Helvetica"/>
                                        <w:color w:val="5A5A5A"/>
                                        <w:sz w:val="21"/>
                                        <w:szCs w:val="21"/>
                                      </w:rPr>
                                    </w:pPr>
                                    <w:r w:rsidRPr="00E30F34">
                                      <w:rPr>
                                        <w:rFonts w:ascii="Helvetica" w:eastAsia="Times New Roman" w:hAnsi="Helvetica" w:cs="Helvetica"/>
                                        <w:i/>
                                        <w:iCs/>
                                        <w:color w:val="5A5A5A"/>
                                        <w:sz w:val="21"/>
                                        <w:szCs w:val="21"/>
                                      </w:rPr>
                                      <w:t xml:space="preserve">- </w:t>
                                    </w:r>
                                    <w:proofErr w:type="spellStart"/>
                                    <w:r w:rsidRPr="00E30F34">
                                      <w:rPr>
                                        <w:rFonts w:ascii="Helvetica" w:eastAsia="Times New Roman" w:hAnsi="Helvetica" w:cs="Helvetica"/>
                                        <w:i/>
                                        <w:iCs/>
                                        <w:color w:val="5A5A5A"/>
                                        <w:sz w:val="21"/>
                                        <w:szCs w:val="21"/>
                                      </w:rPr>
                                      <w:t>Vitaliy</w:t>
                                    </w:r>
                                    <w:proofErr w:type="spellEnd"/>
                                    <w:r w:rsidRPr="00E30F34">
                                      <w:rPr>
                                        <w:rFonts w:ascii="Helvetica" w:eastAsia="Times New Roman" w:hAnsi="Helvetica" w:cs="Helvetica"/>
                                        <w:i/>
                                        <w:iCs/>
                                        <w:color w:val="5A5A5A"/>
                                        <w:sz w:val="21"/>
                                        <w:szCs w:val="21"/>
                                      </w:rPr>
                                      <w:t xml:space="preserve"> </w:t>
                                    </w:r>
                                    <w:proofErr w:type="spellStart"/>
                                    <w:r w:rsidRPr="00E30F34">
                                      <w:rPr>
                                        <w:rFonts w:ascii="Helvetica" w:eastAsia="Times New Roman" w:hAnsi="Helvetica" w:cs="Helvetica"/>
                                        <w:i/>
                                        <w:iCs/>
                                        <w:color w:val="5A5A5A"/>
                                        <w:sz w:val="21"/>
                                        <w:szCs w:val="21"/>
                                      </w:rPr>
                                      <w:t>Katsenelson</w:t>
                                    </w:r>
                                    <w:proofErr w:type="spellEnd"/>
                                    <w:r w:rsidRPr="00E30F34">
                                      <w:rPr>
                                        <w:rFonts w:ascii="Helvetica" w:eastAsia="Times New Roman" w:hAnsi="Helvetica" w:cs="Helvetica"/>
                                        <w:i/>
                                        <w:iCs/>
                                        <w:color w:val="5A5A5A"/>
                                        <w:sz w:val="21"/>
                                        <w:szCs w:val="21"/>
                                      </w:rPr>
                                      <w:t>, Chief Investment Officer, Investment Management Associates, Inc., Denver, Colorado</w:t>
                                    </w:r>
                                  </w:p>
                                  <w:p w:rsidR="00E30F34" w:rsidRPr="00E30F34" w:rsidRDefault="00E30F34" w:rsidP="00E30F34">
                                    <w:pPr>
                                      <w:spacing w:after="312" w:line="360" w:lineRule="atLeast"/>
                                      <w:textAlignment w:val="baseline"/>
                                      <w:rPr>
                                        <w:rFonts w:ascii="Helvetica" w:eastAsia="Times New Roman" w:hAnsi="Helvetica" w:cs="Helvetica"/>
                                        <w:color w:val="5A5A5A"/>
                                        <w:sz w:val="21"/>
                                        <w:szCs w:val="21"/>
                                      </w:rPr>
                                    </w:pPr>
                                    <w:r w:rsidRPr="00E30F34">
                                      <w:rPr>
                                        <w:rFonts w:ascii="Helvetica" w:eastAsia="Times New Roman" w:hAnsi="Helvetica" w:cs="Helvetica"/>
                                        <w:color w:val="5A5A5A"/>
                                        <w:sz w:val="21"/>
                                        <w:szCs w:val="21"/>
                                      </w:rPr>
                                      <w:t xml:space="preserve">Loomis ended up using someone else’s question on that topic, which asked (I am paraphrasing), “This spring, Coca-Cola proposed a large option program for its top managers. Why did Warren Buffett not say he was against the plan beforehand? Why </w:t>
                                    </w:r>
                                    <w:r w:rsidRPr="00E30F34">
                                      <w:rPr>
                                        <w:rFonts w:ascii="Helvetica" w:eastAsia="Times New Roman" w:hAnsi="Helvetica" w:cs="Helvetica"/>
                                        <w:color w:val="5A5A5A"/>
                                        <w:sz w:val="21"/>
                                        <w:szCs w:val="21"/>
                                      </w:rPr>
                                      <w:lastRenderedPageBreak/>
                                      <w:t>did Berkshire Hathaway abstain rather than vote against?”</w:t>
                                    </w:r>
                                  </w:p>
                                  <w:p w:rsidR="00E30F34" w:rsidRPr="00E30F34" w:rsidRDefault="00E30F34" w:rsidP="00E30F34">
                                    <w:pPr>
                                      <w:spacing w:after="312" w:line="360" w:lineRule="atLeast"/>
                                      <w:textAlignment w:val="baseline"/>
                                      <w:rPr>
                                        <w:rFonts w:ascii="Helvetica" w:eastAsia="Times New Roman" w:hAnsi="Helvetica" w:cs="Helvetica"/>
                                        <w:color w:val="5A5A5A"/>
                                        <w:sz w:val="21"/>
                                        <w:szCs w:val="21"/>
                                      </w:rPr>
                                    </w:pPr>
                                    <w:r w:rsidRPr="00E30F34">
                                      <w:rPr>
                                        <w:rFonts w:ascii="Helvetica" w:eastAsia="Times New Roman" w:hAnsi="Helvetica" w:cs="Helvetica"/>
                                        <w:color w:val="5A5A5A"/>
                                        <w:sz w:val="21"/>
                                        <w:szCs w:val="21"/>
                                      </w:rPr>
                                      <w:t>Buffett said that the proposal from a shareholder (mutual fund manager David Winters) opposing the plan made incorrect calculations and that the actual dilution from share issuance will be lower than a total of 16 percent over four years. With ease, Buffett went through a hypothetical example that showed that annual dilution would be 1 or 2 percent. He still believed it was excessive, he said, but not as excessive as Winters claimed. (</w:t>
                                    </w:r>
                                    <w:hyperlink r:id="rId21" w:tgtFrame="_blank" w:history="1">
                                      <w:r w:rsidRPr="00E30F34">
                                        <w:rPr>
                                          <w:rFonts w:ascii="Helvetica" w:eastAsia="Times New Roman" w:hAnsi="Helvetica" w:cs="Helvetica"/>
                                          <w:color w:val="29C3E6"/>
                                          <w:sz w:val="21"/>
                                          <w:szCs w:val="21"/>
                                          <w:u w:val="single"/>
                                        </w:rPr>
                                        <w:t>Here is a link to Winters’ presentation</w:t>
                                      </w:r>
                                    </w:hyperlink>
                                    <w:r w:rsidRPr="00E30F34">
                                      <w:rPr>
                                        <w:rFonts w:ascii="Helvetica" w:eastAsia="Times New Roman" w:hAnsi="Helvetica" w:cs="Helvetica"/>
                                        <w:color w:val="5A5A5A"/>
                                        <w:sz w:val="21"/>
                                        <w:szCs w:val="21"/>
                                      </w:rPr>
                                      <w:t>.)</w:t>
                                    </w:r>
                                  </w:p>
                                  <w:p w:rsidR="00E30F34" w:rsidRPr="00E30F34" w:rsidRDefault="00E30F34" w:rsidP="00E30F34">
                                    <w:pPr>
                                      <w:spacing w:after="312" w:line="360" w:lineRule="atLeast"/>
                                      <w:textAlignment w:val="baseline"/>
                                      <w:rPr>
                                        <w:rFonts w:ascii="Helvetica" w:eastAsia="Times New Roman" w:hAnsi="Helvetica" w:cs="Helvetica"/>
                                        <w:color w:val="5A5A5A"/>
                                        <w:sz w:val="21"/>
                                        <w:szCs w:val="21"/>
                                      </w:rPr>
                                    </w:pPr>
                                    <w:r w:rsidRPr="00E30F34">
                                      <w:rPr>
                                        <w:rFonts w:ascii="Helvetica" w:eastAsia="Times New Roman" w:hAnsi="Helvetica" w:cs="Helvetica"/>
                                        <w:color w:val="5A5A5A"/>
                                        <w:sz w:val="21"/>
                                        <w:szCs w:val="21"/>
                                      </w:rPr>
                                      <w:t>Estimating the true cost of stock option compensation is difficult because you have to make myriad assumptions about the future: where the stock price will be in four years (good luck) and how many stock options will actually be earned (deserved). You even have to guesstimate the average strike price (Coke has disclosed the strike price for the current plan, but compensation plans from the past are still active, and proxy disclosures are very vague). We don’t own Coke’s stock, thus my interest was very academic, but I went through Coke’s proxy, and by my calculation the dilution from stock options is closer to Buffett’s than to Winters’.</w:t>
                                    </w:r>
                                  </w:p>
                                  <w:p w:rsidR="00E30F34" w:rsidRPr="00E30F34" w:rsidRDefault="00E30F34" w:rsidP="00E30F34">
                                    <w:pPr>
                                      <w:spacing w:after="312" w:line="360" w:lineRule="atLeast"/>
                                      <w:textAlignment w:val="baseline"/>
                                      <w:rPr>
                                        <w:rFonts w:ascii="Helvetica" w:eastAsia="Times New Roman" w:hAnsi="Helvetica" w:cs="Helvetica"/>
                                        <w:color w:val="5A5A5A"/>
                                        <w:sz w:val="21"/>
                                        <w:szCs w:val="21"/>
                                      </w:rPr>
                                    </w:pPr>
                                    <w:r w:rsidRPr="00E30F34">
                                      <w:rPr>
                                        <w:rFonts w:ascii="Helvetica" w:eastAsia="Times New Roman" w:hAnsi="Helvetica" w:cs="Helvetica"/>
                                        <w:color w:val="5A5A5A"/>
                                        <w:sz w:val="21"/>
                                        <w:szCs w:val="21"/>
                                      </w:rPr>
                                      <w:t>“We had no desire to go to war with Coca-Cola, and we did not want to endorse calculations that were wildly inaccurate,” Buffett stated, then noted, “I don’t think going to war is a very good idea in most cases.”</w:t>
                                    </w:r>
                                  </w:p>
                                  <w:p w:rsidR="00E30F34" w:rsidRPr="00E30F34" w:rsidRDefault="00E30F34" w:rsidP="00E30F34">
                                    <w:pPr>
                                      <w:spacing w:after="312" w:line="360" w:lineRule="atLeast"/>
                                      <w:textAlignment w:val="baseline"/>
                                      <w:rPr>
                                        <w:rFonts w:ascii="Helvetica" w:eastAsia="Times New Roman" w:hAnsi="Helvetica" w:cs="Helvetica"/>
                                        <w:color w:val="5A5A5A"/>
                                        <w:sz w:val="21"/>
                                        <w:szCs w:val="21"/>
                                      </w:rPr>
                                    </w:pPr>
                                    <w:r w:rsidRPr="00E30F34">
                                      <w:rPr>
                                        <w:rFonts w:ascii="Helvetica" w:eastAsia="Times New Roman" w:hAnsi="Helvetica" w:cs="Helvetica"/>
                                        <w:color w:val="5A5A5A"/>
                                        <w:sz w:val="21"/>
                                        <w:szCs w:val="21"/>
                                      </w:rPr>
                                      <w:t>I understand why Buffett did not want to team up with David Winters or endorse his calculations. But Winters was not a loudmouthed activist who was proposing to break up Coke; he was just asking Coke’s shareholders to vote against a compensation plan that Buffett, before and during the annual meeting, had repeatedly called “excessive.”</w:t>
                                    </w:r>
                                  </w:p>
                                  <w:p w:rsidR="00E30F34" w:rsidRPr="00E30F34" w:rsidRDefault="00E30F34" w:rsidP="00E30F34">
                                    <w:pPr>
                                      <w:spacing w:after="312" w:line="360" w:lineRule="atLeast"/>
                                      <w:textAlignment w:val="baseline"/>
                                      <w:rPr>
                                        <w:rFonts w:ascii="Helvetica" w:eastAsia="Times New Roman" w:hAnsi="Helvetica" w:cs="Helvetica"/>
                                        <w:color w:val="5A5A5A"/>
                                        <w:sz w:val="21"/>
                                        <w:szCs w:val="21"/>
                                      </w:rPr>
                                    </w:pPr>
                                    <w:r w:rsidRPr="00E30F34">
                                      <w:rPr>
                                        <w:rFonts w:ascii="Helvetica" w:eastAsia="Times New Roman" w:hAnsi="Helvetica" w:cs="Helvetica"/>
                                        <w:color w:val="5A5A5A"/>
                                        <w:sz w:val="21"/>
                                        <w:szCs w:val="21"/>
                                      </w:rPr>
                                      <w:t>All Buffett had to do was to check the “No” box on the proxy statement.</w:t>
                                    </w:r>
                                  </w:p>
                                  <w:p w:rsidR="00E30F34" w:rsidRPr="00E30F34" w:rsidRDefault="00E30F34" w:rsidP="00E30F34">
                                    <w:pPr>
                                      <w:spacing w:after="312" w:line="360" w:lineRule="atLeast"/>
                                      <w:textAlignment w:val="baseline"/>
                                      <w:rPr>
                                        <w:rFonts w:ascii="Helvetica" w:eastAsia="Times New Roman" w:hAnsi="Helvetica" w:cs="Helvetica"/>
                                        <w:color w:val="5A5A5A"/>
                                        <w:sz w:val="21"/>
                                        <w:szCs w:val="21"/>
                                      </w:rPr>
                                    </w:pPr>
                                    <w:r w:rsidRPr="00E30F34">
                                      <w:rPr>
                                        <w:rFonts w:ascii="Helvetica" w:eastAsia="Times New Roman" w:hAnsi="Helvetica" w:cs="Helvetica"/>
                                        <w:color w:val="5A5A5A"/>
                                        <w:sz w:val="21"/>
                                        <w:szCs w:val="21"/>
                                      </w:rPr>
                                      <w:t xml:space="preserve">There may be some quirky nuances in the alternate universe of corporate governance to which I am not privy, but voting against a compensation plan is not considered going to war in the universe where I live. Buffett has been one of the loudest and most respected critics of exorbitant corporate compensation, but when it </w:t>
                                    </w:r>
                                    <w:r w:rsidRPr="00E30F34">
                                      <w:rPr>
                                        <w:rFonts w:ascii="Helvetica" w:eastAsia="Times New Roman" w:hAnsi="Helvetica" w:cs="Helvetica"/>
                                        <w:color w:val="5A5A5A"/>
                                        <w:sz w:val="21"/>
                                        <w:szCs w:val="21"/>
                                      </w:rPr>
                                      <w:lastRenderedPageBreak/>
                                      <w:t>came time to lead by example, he did not — unless his message was, when you disagree with excessive compensation, abstain.</w:t>
                                    </w:r>
                                  </w:p>
                                  <w:p w:rsidR="00E30F34" w:rsidRPr="00E30F34" w:rsidRDefault="00E30F34" w:rsidP="00E30F34">
                                    <w:pPr>
                                      <w:spacing w:after="312" w:line="360" w:lineRule="atLeast"/>
                                      <w:textAlignment w:val="baseline"/>
                                      <w:rPr>
                                        <w:rFonts w:ascii="Helvetica" w:eastAsia="Times New Roman" w:hAnsi="Helvetica" w:cs="Helvetica"/>
                                        <w:color w:val="5A5A5A"/>
                                        <w:sz w:val="21"/>
                                        <w:szCs w:val="21"/>
                                      </w:rPr>
                                    </w:pPr>
                                    <w:r w:rsidRPr="00E30F34">
                                      <w:rPr>
                                        <w:rFonts w:ascii="Helvetica" w:eastAsia="Times New Roman" w:hAnsi="Helvetica" w:cs="Helvetica"/>
                                        <w:color w:val="5A5A5A"/>
                                        <w:sz w:val="21"/>
                                        <w:szCs w:val="21"/>
                                      </w:rPr>
                                      <w:t xml:space="preserve">But you, dear reader, have heard nothing yet. In another question, Buffett was asked about his son Howard, who sits on the board of Coke and did not vote against its cushy executive compensation plan. Though the elder Buffett did not directly answer that question, his </w:t>
                                    </w:r>
                                    <w:proofErr w:type="spellStart"/>
                                    <w:r w:rsidRPr="00E30F34">
                                      <w:rPr>
                                        <w:rFonts w:ascii="Helvetica" w:eastAsia="Times New Roman" w:hAnsi="Helvetica" w:cs="Helvetica"/>
                                        <w:color w:val="5A5A5A"/>
                                        <w:sz w:val="21"/>
                                        <w:szCs w:val="21"/>
                                      </w:rPr>
                                      <w:t>nonanswer</w:t>
                                    </w:r>
                                    <w:proofErr w:type="spellEnd"/>
                                    <w:r w:rsidRPr="00E30F34">
                                      <w:rPr>
                                        <w:rFonts w:ascii="Helvetica" w:eastAsia="Times New Roman" w:hAnsi="Helvetica" w:cs="Helvetica"/>
                                        <w:color w:val="5A5A5A"/>
                                        <w:sz w:val="21"/>
                                        <w:szCs w:val="21"/>
                                      </w:rPr>
                                      <w:t xml:space="preserve"> sent chills up my spine.</w:t>
                                    </w:r>
                                  </w:p>
                                  <w:p w:rsidR="00E30F34" w:rsidRPr="00E30F34" w:rsidRDefault="00E30F34" w:rsidP="00E30F34">
                                    <w:pPr>
                                      <w:spacing w:after="312" w:line="360" w:lineRule="atLeast"/>
                                      <w:textAlignment w:val="baseline"/>
                                      <w:rPr>
                                        <w:rFonts w:ascii="Helvetica" w:eastAsia="Times New Roman" w:hAnsi="Helvetica" w:cs="Helvetica"/>
                                        <w:color w:val="5A5A5A"/>
                                        <w:sz w:val="21"/>
                                        <w:szCs w:val="21"/>
                                      </w:rPr>
                                    </w:pPr>
                                    <w:r w:rsidRPr="00E30F34">
                                      <w:rPr>
                                        <w:rFonts w:ascii="Helvetica" w:eastAsia="Times New Roman" w:hAnsi="Helvetica" w:cs="Helvetica"/>
                                        <w:color w:val="5A5A5A"/>
                                        <w:sz w:val="21"/>
                                        <w:szCs w:val="21"/>
                                      </w:rPr>
                                      <w:t>He explained that independent directors are not necessarily independent. Though they don’t work for the company, they make $300,000 a year for attending six meetings. It’s a sweet gig, and they typically do very little to rock that gravy train. Aside from the financial benefit, there is a lot of prestige in being on a major corporate board. Boards don’t look for “</w:t>
                                    </w:r>
                                    <w:proofErr w:type="spellStart"/>
                                    <w:r w:rsidRPr="00E30F34">
                                      <w:rPr>
                                        <w:rFonts w:ascii="Helvetica" w:eastAsia="Times New Roman" w:hAnsi="Helvetica" w:cs="Helvetica"/>
                                        <w:color w:val="5A5A5A"/>
                                        <w:sz w:val="21"/>
                                        <w:szCs w:val="21"/>
                                      </w:rPr>
                                      <w:t>dobermans</w:t>
                                    </w:r>
                                    <w:proofErr w:type="spellEnd"/>
                                    <w:r w:rsidRPr="00E30F34">
                                      <w:rPr>
                                        <w:rFonts w:ascii="Helvetica" w:eastAsia="Times New Roman" w:hAnsi="Helvetica" w:cs="Helvetica"/>
                                        <w:color w:val="5A5A5A"/>
                                        <w:sz w:val="21"/>
                                        <w:szCs w:val="21"/>
                                      </w:rPr>
                                      <w:t>,” Buffett said, “they look for cocker spaniels.” Then he added that when he served on many boards, he approved compensation plans and mergers he did not like.</w:t>
                                    </w:r>
                                  </w:p>
                                  <w:p w:rsidR="00E30F34" w:rsidRPr="00E30F34" w:rsidRDefault="00E30F34" w:rsidP="00E30F34">
                                    <w:pPr>
                                      <w:spacing w:after="312" w:line="360" w:lineRule="atLeast"/>
                                      <w:textAlignment w:val="baseline"/>
                                      <w:rPr>
                                        <w:rFonts w:ascii="Helvetica" w:eastAsia="Times New Roman" w:hAnsi="Helvetica" w:cs="Helvetica"/>
                                        <w:color w:val="5A5A5A"/>
                                        <w:sz w:val="21"/>
                                        <w:szCs w:val="21"/>
                                      </w:rPr>
                                    </w:pPr>
                                    <w:r w:rsidRPr="00E30F34">
                                      <w:rPr>
                                        <w:rFonts w:ascii="Helvetica" w:eastAsia="Times New Roman" w:hAnsi="Helvetica" w:cs="Helvetica"/>
                                        <w:color w:val="5A5A5A"/>
                                        <w:sz w:val="21"/>
                                        <w:szCs w:val="21"/>
                                      </w:rPr>
                                      <w:t xml:space="preserve">Pause for a second to digest this. What Buffett told us (I truly applaud him for his honesty) was that corporate boards are not there to protect and serve the interests of shareholders. Their incentives — lavish compensation without any accountability for their actions or </w:t>
                                    </w:r>
                                    <w:proofErr w:type="spellStart"/>
                                    <w:r w:rsidRPr="00E30F34">
                                      <w:rPr>
                                        <w:rFonts w:ascii="Helvetica" w:eastAsia="Times New Roman" w:hAnsi="Helvetica" w:cs="Helvetica"/>
                                        <w:color w:val="5A5A5A"/>
                                        <w:sz w:val="21"/>
                                        <w:szCs w:val="21"/>
                                      </w:rPr>
                                      <w:t>nonactions</w:t>
                                    </w:r>
                                    <w:proofErr w:type="spellEnd"/>
                                    <w:r w:rsidRPr="00E30F34">
                                      <w:rPr>
                                        <w:rFonts w:ascii="Helvetica" w:eastAsia="Times New Roman" w:hAnsi="Helvetica" w:cs="Helvetica"/>
                                        <w:color w:val="5A5A5A"/>
                                        <w:sz w:val="21"/>
                                        <w:szCs w:val="21"/>
                                      </w:rPr>
                                      <w:t xml:space="preserve"> — have created an environment where board members are chosen not by how much value they’ll add to protecting the interests of shareholders but on their pedigrees and, more important, their ability to sing “</w:t>
                                    </w:r>
                                    <w:proofErr w:type="spellStart"/>
                                    <w:r w:rsidRPr="00E30F34">
                                      <w:rPr>
                                        <w:rFonts w:ascii="Helvetica" w:eastAsia="Times New Roman" w:hAnsi="Helvetica" w:cs="Helvetica"/>
                                        <w:color w:val="5A5A5A"/>
                                        <w:sz w:val="21"/>
                                        <w:szCs w:val="21"/>
                                      </w:rPr>
                                      <w:t>Kumbaya</w:t>
                                    </w:r>
                                    <w:proofErr w:type="spellEnd"/>
                                    <w:r w:rsidRPr="00E30F34">
                                      <w:rPr>
                                        <w:rFonts w:ascii="Helvetica" w:eastAsia="Times New Roman" w:hAnsi="Helvetica" w:cs="Helvetica"/>
                                        <w:color w:val="5A5A5A"/>
                                        <w:sz w:val="21"/>
                                        <w:szCs w:val="21"/>
                                      </w:rPr>
                                      <w:t>.”</w:t>
                                    </w:r>
                                  </w:p>
                                  <w:p w:rsidR="00E30F34" w:rsidRPr="00E30F34" w:rsidRDefault="00E30F34" w:rsidP="00E30F34">
                                    <w:pPr>
                                      <w:spacing w:after="312" w:line="360" w:lineRule="atLeast"/>
                                      <w:textAlignment w:val="baseline"/>
                                      <w:rPr>
                                        <w:rFonts w:ascii="Helvetica" w:eastAsia="Times New Roman" w:hAnsi="Helvetica" w:cs="Helvetica"/>
                                        <w:color w:val="5A5A5A"/>
                                        <w:sz w:val="21"/>
                                        <w:szCs w:val="21"/>
                                      </w:rPr>
                                    </w:pPr>
                                    <w:r w:rsidRPr="00E30F34">
                                      <w:rPr>
                                        <w:rFonts w:ascii="Helvetica" w:eastAsia="Times New Roman" w:hAnsi="Helvetica" w:cs="Helvetica"/>
                                        <w:color w:val="5A5A5A"/>
                                        <w:sz w:val="21"/>
                                        <w:szCs w:val="21"/>
                                      </w:rPr>
                                      <w:t>For a long time I could not understand how Hewlett-Packard Co.’s board — packed with talent — could vote to buy U.K. software maker Autonomy for more than $10 billion. The price tag was slightly insane, but, more to the point, a Google search or just some primitive, scuttlebutt research would have shown that some serious questions had been raised about Autonomy’s accounting (questions that proved to be valid and led to a significant write-off a year later).</w:t>
                                    </w:r>
                                  </w:p>
                                  <w:p w:rsidR="00E30F34" w:rsidRPr="00E30F34" w:rsidRDefault="00E30F34" w:rsidP="00E30F34">
                                    <w:pPr>
                                      <w:spacing w:after="312" w:line="360" w:lineRule="atLeast"/>
                                      <w:textAlignment w:val="baseline"/>
                                      <w:rPr>
                                        <w:rFonts w:ascii="Helvetica" w:eastAsia="Times New Roman" w:hAnsi="Helvetica" w:cs="Helvetica"/>
                                        <w:color w:val="5A5A5A"/>
                                        <w:sz w:val="21"/>
                                        <w:szCs w:val="21"/>
                                      </w:rPr>
                                    </w:pPr>
                                    <w:r w:rsidRPr="00E30F34">
                                      <w:rPr>
                                        <w:rFonts w:ascii="Helvetica" w:eastAsia="Times New Roman" w:hAnsi="Helvetica" w:cs="Helvetica"/>
                                        <w:color w:val="5A5A5A"/>
                                        <w:sz w:val="21"/>
                                        <w:szCs w:val="21"/>
                                      </w:rPr>
                                      <w:t xml:space="preserve">What is slightly depressing about all this is that if even Warren Buffett voted for compensation plans and mergers he did not like in order not to upset the harmony of the corporate boardroom, what can we expect from the rest? For a long time the term </w:t>
                                    </w:r>
                                    <w:r w:rsidRPr="00E30F34">
                                      <w:rPr>
                                        <w:rFonts w:ascii="Helvetica" w:eastAsia="Times New Roman" w:hAnsi="Helvetica" w:cs="Helvetica"/>
                                        <w:color w:val="5A5A5A"/>
                                        <w:sz w:val="21"/>
                                        <w:szCs w:val="21"/>
                                      </w:rPr>
                                      <w:lastRenderedPageBreak/>
                                      <w:t>“crony capitalism” held little meaning for me; but today, with great sadness, I look at corporate boards, I look at the vote to abstain by Buffett, and I realize that crony capitalism is defined by the corporate boardrooms of this country.</w:t>
                                    </w:r>
                                  </w:p>
                                  <w:p w:rsidR="00E30F34" w:rsidRPr="00E30F34" w:rsidRDefault="00E30F34" w:rsidP="00E30F34">
                                    <w:pPr>
                                      <w:spacing w:after="312" w:line="360" w:lineRule="atLeast"/>
                                      <w:textAlignment w:val="baseline"/>
                                      <w:rPr>
                                        <w:rFonts w:ascii="Helvetica" w:eastAsia="Times New Roman" w:hAnsi="Helvetica" w:cs="Helvetica"/>
                                        <w:color w:val="5A5A5A"/>
                                        <w:sz w:val="21"/>
                                        <w:szCs w:val="21"/>
                                      </w:rPr>
                                    </w:pPr>
                                    <w:r w:rsidRPr="00E30F34">
                                      <w:rPr>
                                        <w:rFonts w:ascii="Helvetica" w:eastAsia="Times New Roman" w:hAnsi="Helvetica" w:cs="Helvetica"/>
                                        <w:color w:val="5A5A5A"/>
                                        <w:sz w:val="21"/>
                                        <w:szCs w:val="21"/>
                                      </w:rPr>
                                      <w:t>Suddenly, Carl Icahn, whose annual meeting doesn’t attract 40,000 people, looks like a crusader against crony capitalism. I never thought a visit to Omaha would trigger an appreciation of the role Icahn and other activist investors play in corporate America.</w:t>
                                    </w:r>
                                  </w:p>
                                </w:tc>
                              </w:tr>
                              <w:tr w:rsidR="00E30F34" w:rsidRPr="00E30F34">
                                <w:tc>
                                  <w:tcPr>
                                    <w:tcW w:w="6360" w:type="dxa"/>
                                    <w:tcMar>
                                      <w:top w:w="0" w:type="dxa"/>
                                      <w:left w:w="0" w:type="dxa"/>
                                      <w:bottom w:w="0" w:type="dxa"/>
                                      <w:right w:w="0" w:type="dxa"/>
                                    </w:tcMar>
                                    <w:vAlign w:val="center"/>
                                    <w:hideMark/>
                                  </w:tcPr>
                                  <w:p w:rsidR="00E30F34" w:rsidRPr="00E30F34" w:rsidRDefault="00E30F34" w:rsidP="00E30F34">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drawing>
                                        <wp:inline distT="0" distB="0" distL="0" distR="0" wp14:anchorId="584195E5" wp14:editId="6720680D">
                                          <wp:extent cx="3810000" cy="190500"/>
                                          <wp:effectExtent l="0" t="0" r="0" b="0"/>
                                          <wp:docPr id="6"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r>
                            </w:tbl>
                            <w:p w:rsidR="00E30F34" w:rsidRPr="00E30F34" w:rsidRDefault="00E30F34" w:rsidP="00E30F34">
                              <w:pPr>
                                <w:spacing w:after="0" w:line="240" w:lineRule="auto"/>
                                <w:rPr>
                                  <w:rFonts w:ascii="Times New Roman" w:eastAsia="Times New Roman" w:hAnsi="Times New Roman" w:cs="Times New Roman"/>
                                  <w:vanish/>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7950"/>
                              </w:tblGrid>
                              <w:tr w:rsidR="00E30F34" w:rsidRPr="00E30F34" w:rsidTr="00E30F34">
                                <w:tc>
                                  <w:tcPr>
                                    <w:tcW w:w="6360" w:type="dxa"/>
                                    <w:tcMar>
                                      <w:top w:w="0" w:type="dxa"/>
                                      <w:left w:w="0" w:type="dxa"/>
                                      <w:bottom w:w="0" w:type="dxa"/>
                                      <w:right w:w="0" w:type="dxa"/>
                                    </w:tcMar>
                                    <w:vAlign w:val="center"/>
                                    <w:hideMark/>
                                  </w:tcPr>
                                  <w:p w:rsidR="00E30F34" w:rsidRPr="00E30F34" w:rsidRDefault="00E30F34" w:rsidP="00E30F34">
                                    <w:pPr>
                                      <w:spacing w:after="312" w:line="360" w:lineRule="atLeast"/>
                                      <w:textAlignment w:val="baseline"/>
                                      <w:rPr>
                                        <w:rFonts w:ascii="Helvetica" w:eastAsia="Times New Roman" w:hAnsi="Helvetica" w:cs="Helvetica"/>
                                        <w:color w:val="5A5A5A"/>
                                        <w:sz w:val="21"/>
                                        <w:szCs w:val="21"/>
                                      </w:rPr>
                                    </w:pPr>
                                    <w:r w:rsidRPr="00E30F34">
                                      <w:rPr>
                                        <w:rFonts w:ascii="Helvetica" w:eastAsia="Times New Roman" w:hAnsi="Helvetica" w:cs="Helvetica"/>
                                        <w:b/>
                                        <w:bCs/>
                                        <w:color w:val="5A5A5A"/>
                                        <w:sz w:val="21"/>
                                        <w:szCs w:val="21"/>
                                      </w:rPr>
                                      <w:t>If you believe your friends, enemies, relatives or random strangers accumulated a seven figure portfolio and will benefit from our investment services, call Theresa at (303) 796-8333 and we’ll be happy to mail them a signed copy of </w:t>
                                    </w:r>
                                    <w:hyperlink r:id="rId22" w:tgtFrame="_blank" w:history="1">
                                      <w:r w:rsidRPr="00E30F34">
                                        <w:rPr>
                                          <w:rFonts w:ascii="Helvetica" w:eastAsia="Times New Roman" w:hAnsi="Helvetica" w:cs="Helvetica"/>
                                          <w:b/>
                                          <w:bCs/>
                                          <w:color w:val="29C3E6"/>
                                          <w:sz w:val="21"/>
                                          <w:szCs w:val="21"/>
                                          <w:u w:val="single"/>
                                        </w:rPr>
                                        <w:t>The Little Book of Sideways Markets</w:t>
                                      </w:r>
                                    </w:hyperlink>
                                    <w:r w:rsidRPr="00E30F34">
                                      <w:rPr>
                                        <w:rFonts w:ascii="Helvetica" w:eastAsia="Times New Roman" w:hAnsi="Helvetica" w:cs="Helvetica"/>
                                        <w:b/>
                                        <w:bCs/>
                                        <w:color w:val="5A5A5A"/>
                                        <w:sz w:val="21"/>
                                        <w:szCs w:val="21"/>
                                      </w:rPr>
                                      <w:t>.</w:t>
                                    </w:r>
                                  </w:p>
                                </w:tc>
                              </w:tr>
                              <w:tr w:rsidR="00E30F34" w:rsidRPr="00E30F34">
                                <w:tc>
                                  <w:tcPr>
                                    <w:tcW w:w="6360" w:type="dxa"/>
                                    <w:tcMar>
                                      <w:top w:w="0" w:type="dxa"/>
                                      <w:left w:w="0" w:type="dxa"/>
                                      <w:bottom w:w="0" w:type="dxa"/>
                                      <w:right w:w="0" w:type="dxa"/>
                                    </w:tcMar>
                                    <w:vAlign w:val="center"/>
                                    <w:hideMark/>
                                  </w:tcPr>
                                  <w:p w:rsidR="00E30F34" w:rsidRPr="00E30F34" w:rsidRDefault="00E30F34" w:rsidP="00E30F34">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6144B035" wp14:editId="2328DA44">
                                          <wp:extent cx="3810000" cy="190500"/>
                                          <wp:effectExtent l="0" t="0" r="0" b="0"/>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r>
                            </w:tbl>
                            <w:p w:rsidR="00E30F34" w:rsidRPr="00E30F34" w:rsidRDefault="00E30F34" w:rsidP="00E30F34">
                              <w:pPr>
                                <w:spacing w:after="0" w:line="240" w:lineRule="auto"/>
                                <w:rPr>
                                  <w:rFonts w:ascii="Times New Roman" w:eastAsia="Times New Roman" w:hAnsi="Times New Roman" w:cs="Times New Roman"/>
                                  <w:vanish/>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7950"/>
                              </w:tblGrid>
                              <w:tr w:rsidR="00E30F34" w:rsidRPr="00E30F34" w:rsidTr="00E30F34">
                                <w:tc>
                                  <w:tcPr>
                                    <w:tcW w:w="6360" w:type="dxa"/>
                                    <w:tcMar>
                                      <w:top w:w="0" w:type="dxa"/>
                                      <w:left w:w="0" w:type="dxa"/>
                                      <w:bottom w:w="0" w:type="dxa"/>
                                      <w:right w:w="0" w:type="dxa"/>
                                    </w:tcMar>
                                    <w:vAlign w:val="center"/>
                                    <w:hideMark/>
                                  </w:tcPr>
                                  <w:p w:rsidR="00E30F34" w:rsidRPr="00E30F34" w:rsidRDefault="00E30F34" w:rsidP="00E30F34">
                                    <w:pPr>
                                      <w:spacing w:after="312" w:line="360" w:lineRule="atLeast"/>
                                      <w:textAlignment w:val="baseline"/>
                                      <w:rPr>
                                        <w:rFonts w:ascii="Helvetica" w:eastAsia="Times New Roman" w:hAnsi="Helvetica" w:cs="Helvetica"/>
                                        <w:color w:val="5A5A5A"/>
                                        <w:sz w:val="21"/>
                                        <w:szCs w:val="21"/>
                                      </w:rPr>
                                    </w:pPr>
                                    <w:proofErr w:type="spellStart"/>
                                    <w:r w:rsidRPr="00E30F34">
                                      <w:rPr>
                                        <w:rFonts w:ascii="Helvetica" w:eastAsia="Times New Roman" w:hAnsi="Helvetica" w:cs="Helvetica"/>
                                        <w:color w:val="5A5A5A"/>
                                        <w:sz w:val="21"/>
                                        <w:szCs w:val="21"/>
                                      </w:rPr>
                                      <w:t>Vitaliy</w:t>
                                    </w:r>
                                    <w:proofErr w:type="spellEnd"/>
                                    <w:r w:rsidRPr="00E30F34">
                                      <w:rPr>
                                        <w:rFonts w:ascii="Helvetica" w:eastAsia="Times New Roman" w:hAnsi="Helvetica" w:cs="Helvetica"/>
                                        <w:color w:val="5A5A5A"/>
                                        <w:sz w:val="21"/>
                                        <w:szCs w:val="21"/>
                                      </w:rPr>
                                      <w:t xml:space="preserve"> N. </w:t>
                                    </w:r>
                                    <w:proofErr w:type="spellStart"/>
                                    <w:r w:rsidRPr="00E30F34">
                                      <w:rPr>
                                        <w:rFonts w:ascii="Helvetica" w:eastAsia="Times New Roman" w:hAnsi="Helvetica" w:cs="Helvetica"/>
                                        <w:color w:val="5A5A5A"/>
                                        <w:sz w:val="21"/>
                                        <w:szCs w:val="21"/>
                                      </w:rPr>
                                      <w:t>Katsenelson</w:t>
                                    </w:r>
                                    <w:proofErr w:type="spellEnd"/>
                                    <w:r w:rsidRPr="00E30F34">
                                      <w:rPr>
                                        <w:rFonts w:ascii="Helvetica" w:eastAsia="Times New Roman" w:hAnsi="Helvetica" w:cs="Helvetica"/>
                                        <w:color w:val="5A5A5A"/>
                                        <w:sz w:val="21"/>
                                        <w:szCs w:val="21"/>
                                      </w:rPr>
                                      <w:t>, CFA, is Chief Investment Officer at </w:t>
                                    </w:r>
                                    <w:hyperlink r:id="rId23" w:tgtFrame="_blank" w:history="1">
                                      <w:r w:rsidRPr="00E30F34">
                                        <w:rPr>
                                          <w:rFonts w:ascii="Helvetica" w:eastAsia="Times New Roman" w:hAnsi="Helvetica" w:cs="Helvetica"/>
                                          <w:color w:val="29C3E6"/>
                                          <w:sz w:val="21"/>
                                          <w:szCs w:val="21"/>
                                          <w:u w:val="single"/>
                                        </w:rPr>
                                        <w:t>Investment Management Associates</w:t>
                                      </w:r>
                                    </w:hyperlink>
                                    <w:r w:rsidRPr="00E30F34">
                                      <w:rPr>
                                        <w:rFonts w:ascii="Helvetica" w:eastAsia="Times New Roman" w:hAnsi="Helvetica" w:cs="Helvetica"/>
                                        <w:color w:val="5A5A5A"/>
                                        <w:sz w:val="21"/>
                                        <w:szCs w:val="21"/>
                                      </w:rPr>
                                      <w:t xml:space="preserve"> in Denver, Colo. He is the author of The Little Book of Sideways Markets (Wiley, December 2010). To receive </w:t>
                                    </w:r>
                                    <w:proofErr w:type="spellStart"/>
                                    <w:r w:rsidRPr="00E30F34">
                                      <w:rPr>
                                        <w:rFonts w:ascii="Helvetica" w:eastAsia="Times New Roman" w:hAnsi="Helvetica" w:cs="Helvetica"/>
                                        <w:color w:val="5A5A5A"/>
                                        <w:sz w:val="21"/>
                                        <w:szCs w:val="21"/>
                                      </w:rPr>
                                      <w:t>Vitaliy’s</w:t>
                                    </w:r>
                                    <w:proofErr w:type="spellEnd"/>
                                    <w:r w:rsidRPr="00E30F34">
                                      <w:rPr>
                                        <w:rFonts w:ascii="Helvetica" w:eastAsia="Times New Roman" w:hAnsi="Helvetica" w:cs="Helvetica"/>
                                        <w:color w:val="5A5A5A"/>
                                        <w:sz w:val="21"/>
                                        <w:szCs w:val="21"/>
                                      </w:rPr>
                                      <w:t xml:space="preserve"> future articles by email or read his articles </w:t>
                                    </w:r>
                                    <w:hyperlink r:id="rId24" w:tgtFrame="_blank" w:history="1">
                                      <w:r w:rsidRPr="00E30F34">
                                        <w:rPr>
                                          <w:rFonts w:ascii="Helvetica" w:eastAsia="Times New Roman" w:hAnsi="Helvetica" w:cs="Helvetica"/>
                                          <w:color w:val="29C3E6"/>
                                          <w:sz w:val="21"/>
                                          <w:szCs w:val="21"/>
                                          <w:u w:val="single"/>
                                        </w:rPr>
                                        <w:t>click here</w:t>
                                      </w:r>
                                    </w:hyperlink>
                                    <w:r w:rsidRPr="00E30F34">
                                      <w:rPr>
                                        <w:rFonts w:ascii="Helvetica" w:eastAsia="Times New Roman" w:hAnsi="Helvetica" w:cs="Helvetica"/>
                                        <w:color w:val="5A5A5A"/>
                                        <w:sz w:val="21"/>
                                        <w:szCs w:val="21"/>
                                      </w:rPr>
                                      <w:t>.</w:t>
                                    </w:r>
                                  </w:p>
                                  <w:p w:rsidR="00E30F34" w:rsidRPr="00E30F34" w:rsidRDefault="00E30F34" w:rsidP="00E30F34">
                                    <w:pPr>
                                      <w:spacing w:after="312" w:line="360" w:lineRule="atLeast"/>
                                      <w:textAlignment w:val="baseline"/>
                                      <w:rPr>
                                        <w:rFonts w:ascii="Helvetica" w:eastAsia="Times New Roman" w:hAnsi="Helvetica" w:cs="Helvetica"/>
                                        <w:color w:val="5A5A5A"/>
                                        <w:sz w:val="21"/>
                                        <w:szCs w:val="21"/>
                                      </w:rPr>
                                    </w:pPr>
                                    <w:r w:rsidRPr="00E30F34">
                                      <w:rPr>
                                        <w:rFonts w:ascii="Helvetica" w:eastAsia="Times New Roman" w:hAnsi="Helvetica" w:cs="Helvetica"/>
                                        <w:color w:val="5A5A5A"/>
                                        <w:sz w:val="21"/>
                                        <w:szCs w:val="21"/>
                                      </w:rPr>
                                      <w:t xml:space="preserve">Investment Management Associates Inc. is a value investing firm based in Denver, Colorado. Its main focus is on growing and preserving wealth for private investors and institutions while adhering to a disciplined value investment process, as detailed in </w:t>
                                    </w:r>
                                    <w:proofErr w:type="spellStart"/>
                                    <w:r w:rsidRPr="00E30F34">
                                      <w:rPr>
                                        <w:rFonts w:ascii="Helvetica" w:eastAsia="Times New Roman" w:hAnsi="Helvetica" w:cs="Helvetica"/>
                                        <w:color w:val="5A5A5A"/>
                                        <w:sz w:val="21"/>
                                        <w:szCs w:val="21"/>
                                      </w:rPr>
                                      <w:t>Vitaliy’s</w:t>
                                    </w:r>
                                    <w:proofErr w:type="spellEnd"/>
                                    <w:r w:rsidRPr="00E30F34">
                                      <w:rPr>
                                        <w:rFonts w:ascii="Helvetica" w:eastAsia="Times New Roman" w:hAnsi="Helvetica" w:cs="Helvetica"/>
                                        <w:color w:val="5A5A5A"/>
                                        <w:sz w:val="21"/>
                                        <w:szCs w:val="21"/>
                                      </w:rPr>
                                      <w:t xml:space="preserve"> book </w:t>
                                    </w:r>
                                    <w:hyperlink r:id="rId25" w:tgtFrame="_blank" w:history="1">
                                      <w:r w:rsidRPr="00E30F34">
                                        <w:rPr>
                                          <w:rFonts w:ascii="Helvetica" w:eastAsia="Times New Roman" w:hAnsi="Helvetica" w:cs="Helvetica"/>
                                          <w:i/>
                                          <w:iCs/>
                                          <w:color w:val="29C3E6"/>
                                          <w:sz w:val="21"/>
                                          <w:szCs w:val="21"/>
                                          <w:u w:val="single"/>
                                        </w:rPr>
                                        <w:t>Active Value Investing</w:t>
                                      </w:r>
                                    </w:hyperlink>
                                    <w:r w:rsidRPr="00E30F34">
                                      <w:rPr>
                                        <w:rFonts w:ascii="Helvetica" w:eastAsia="Times New Roman" w:hAnsi="Helvetica" w:cs="Helvetica"/>
                                        <w:color w:val="5A5A5A"/>
                                        <w:sz w:val="21"/>
                                        <w:szCs w:val="21"/>
                                      </w:rPr>
                                      <w:t> (Wiley, 2007).</w:t>
                                    </w:r>
                                  </w:p>
                                </w:tc>
                              </w:tr>
                            </w:tbl>
                            <w:p w:rsidR="00E30F34" w:rsidRPr="00E30F34" w:rsidRDefault="00E30F34" w:rsidP="00E30F3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29C3E6"/>
                                  <w:sz w:val="24"/>
                                  <w:szCs w:val="24"/>
                                </w:rPr>
                                <w:drawing>
                                  <wp:inline distT="0" distB="0" distL="0" distR="0" wp14:anchorId="714A2397" wp14:editId="44443D3C">
                                    <wp:extent cx="304800" cy="304800"/>
                                    <wp:effectExtent l="0" t="0" r="0" b="0"/>
                                    <wp:docPr id="4" name="Picture 4" descr="facebook">
                                      <a:hlinkClick xmlns:a="http://schemas.openxmlformats.org/drawingml/2006/main" r:id="rId26" tgtFrame="&quot;_blank&quot;" tooltip="&quot;Facebo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acebook">
                                              <a:hlinkClick r:id="rId26" tgtFrame="&quot;_blank&quot;" tooltip="&quot;Faceboo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E30F34">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29C3E6"/>
                                  <w:sz w:val="24"/>
                                  <w:szCs w:val="24"/>
                                </w:rPr>
                                <w:drawing>
                                  <wp:inline distT="0" distB="0" distL="0" distR="0" wp14:anchorId="08EDF780" wp14:editId="2C3C8EAA">
                                    <wp:extent cx="304800" cy="304800"/>
                                    <wp:effectExtent l="0" t="0" r="0" b="0"/>
                                    <wp:docPr id="3" name="Picture 3" descr="linkedin">
                                      <a:hlinkClick xmlns:a="http://schemas.openxmlformats.org/drawingml/2006/main" r:id="rId27" tgtFrame="&quot;_blank&quot;" tooltip="&quot;Linked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inkedin">
                                              <a:hlinkClick r:id="rId27" tgtFrame="&quot;_blank&quot;" tooltip="&quot;LinkedIn&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E30F34">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29C3E6"/>
                                  <w:sz w:val="24"/>
                                  <w:szCs w:val="24"/>
                                </w:rPr>
                                <w:drawing>
                                  <wp:inline distT="0" distB="0" distL="0" distR="0" wp14:anchorId="2A39ED32" wp14:editId="0B4D5E0D">
                                    <wp:extent cx="304800" cy="304800"/>
                                    <wp:effectExtent l="0" t="0" r="0" b="0"/>
                                    <wp:docPr id="2" name="Picture 2" descr="twitter">
                                      <a:hlinkClick xmlns:a="http://schemas.openxmlformats.org/drawingml/2006/main" r:id="rId28" tgtFrame="&quot;_blank&quot;" tooltip="&quot;Twit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witter">
                                              <a:hlinkClick r:id="rId28" tgtFrame="&quot;_blank&quot;" tooltip="&quot;Twitter&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5000" w:type="pct"/>
                                <w:tblCellMar>
                                  <w:top w:w="15" w:type="dxa"/>
                                  <w:left w:w="15" w:type="dxa"/>
                                  <w:bottom w:w="15" w:type="dxa"/>
                                  <w:right w:w="15" w:type="dxa"/>
                                </w:tblCellMar>
                                <w:tblLook w:val="04A0" w:firstRow="1" w:lastRow="0" w:firstColumn="1" w:lastColumn="0" w:noHBand="0" w:noVBand="1"/>
                              </w:tblPr>
                              <w:tblGrid>
                                <w:gridCol w:w="7950"/>
                              </w:tblGrid>
                              <w:tr w:rsidR="00E30F34" w:rsidRPr="00E30F34" w:rsidTr="00E30F34">
                                <w:trPr>
                                  <w:trHeight w:val="12"/>
                                </w:trPr>
                                <w:tc>
                                  <w:tcPr>
                                    <w:tcW w:w="6360" w:type="dxa"/>
                                    <w:tcMar>
                                      <w:top w:w="0" w:type="dxa"/>
                                      <w:left w:w="0" w:type="dxa"/>
                                      <w:bottom w:w="0" w:type="dxa"/>
                                      <w:right w:w="0" w:type="dxa"/>
                                    </w:tcMar>
                                    <w:vAlign w:val="center"/>
                                    <w:hideMark/>
                                  </w:tcPr>
                                  <w:p w:rsidR="00E30F34" w:rsidRPr="00E30F34" w:rsidRDefault="00E30F34" w:rsidP="00E30F34">
                                    <w:pPr>
                                      <w:spacing w:after="0" w:line="0" w:lineRule="auto"/>
                                      <w:rPr>
                                        <w:rFonts w:ascii="Times New Roman" w:eastAsia="Times New Roman" w:hAnsi="Times New Roman" w:cs="Times New Roman"/>
                                        <w:color w:val="000000"/>
                                        <w:sz w:val="2"/>
                                        <w:szCs w:val="2"/>
                                      </w:rPr>
                                    </w:pPr>
                                    <w:r>
                                      <w:rPr>
                                        <w:rFonts w:ascii="Times New Roman" w:eastAsia="Times New Roman" w:hAnsi="Times New Roman" w:cs="Times New Roman"/>
                                        <w:noProof/>
                                        <w:color w:val="000000"/>
                                        <w:sz w:val="2"/>
                                        <w:szCs w:val="2"/>
                                      </w:rPr>
                                      <w:drawing>
                                        <wp:inline distT="0" distB="0" distL="0" distR="0" wp14:anchorId="321DC5C1" wp14:editId="3B385D52">
                                          <wp:extent cx="5044440" cy="7620"/>
                                          <wp:effectExtent l="0" t="0" r="0" b="0"/>
                                          <wp:docPr id="1" name="Picture 1" descr="1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px"/>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044440" cy="7620"/>
                                                  </a:xfrm>
                                                  <a:prstGeom prst="rect">
                                                    <a:avLst/>
                                                  </a:prstGeom>
                                                  <a:noFill/>
                                                  <a:ln>
                                                    <a:noFill/>
                                                  </a:ln>
                                                </pic:spPr>
                                              </pic:pic>
                                            </a:graphicData>
                                          </a:graphic>
                                        </wp:inline>
                                      </w:drawing>
                                    </w:r>
                                  </w:p>
                                </w:tc>
                              </w:tr>
                            </w:tbl>
                            <w:p w:rsidR="00E30F34" w:rsidRPr="00E30F34" w:rsidRDefault="00E30F34" w:rsidP="00E30F34">
                              <w:pPr>
                                <w:spacing w:after="0" w:line="240" w:lineRule="auto"/>
                                <w:rPr>
                                  <w:rFonts w:ascii="Times New Roman" w:eastAsia="Times New Roman" w:hAnsi="Times New Roman" w:cs="Times New Roman"/>
                                  <w:color w:val="000000"/>
                                  <w:sz w:val="24"/>
                                  <w:szCs w:val="24"/>
                                </w:rPr>
                              </w:pPr>
                            </w:p>
                          </w:tc>
                        </w:tr>
                      </w:tbl>
                      <w:p w:rsidR="00E30F34" w:rsidRPr="00E30F34" w:rsidRDefault="00E30F34" w:rsidP="00E30F34">
                        <w:pPr>
                          <w:spacing w:after="0" w:line="240" w:lineRule="auto"/>
                          <w:rPr>
                            <w:rFonts w:ascii="Times New Roman" w:eastAsia="Times New Roman" w:hAnsi="Times New Roman" w:cs="Times New Roman"/>
                            <w:color w:val="000000"/>
                            <w:sz w:val="24"/>
                            <w:szCs w:val="24"/>
                          </w:rPr>
                        </w:pPr>
                      </w:p>
                    </w:tc>
                  </w:tr>
                </w:tbl>
                <w:p w:rsidR="00E30F34" w:rsidRPr="00E30F34" w:rsidRDefault="00E30F34" w:rsidP="00E30F34">
                  <w:pPr>
                    <w:spacing w:after="0" w:line="240" w:lineRule="auto"/>
                    <w:rPr>
                      <w:rFonts w:ascii="Times New Roman" w:eastAsia="Times New Roman" w:hAnsi="Times New Roman" w:cs="Times New Roman"/>
                      <w:color w:val="000000"/>
                      <w:sz w:val="24"/>
                      <w:szCs w:val="24"/>
                    </w:rPr>
                  </w:pPr>
                </w:p>
              </w:tc>
            </w:tr>
            <w:tr w:rsidR="00E30F34" w:rsidRPr="00E30F34" w:rsidTr="00E30F34">
              <w:trPr>
                <w:tblCellSpacing w:w="0" w:type="dxa"/>
                <w:jc w:val="center"/>
              </w:trPr>
              <w:tc>
                <w:tcPr>
                  <w:tcW w:w="0" w:type="auto"/>
                  <w:vAlign w:val="center"/>
                  <w:hideMark/>
                </w:tcPr>
                <w:tbl>
                  <w:tblPr>
                    <w:tblW w:w="8850" w:type="dxa"/>
                    <w:tblCellMar>
                      <w:left w:w="0" w:type="dxa"/>
                      <w:right w:w="0" w:type="dxa"/>
                    </w:tblCellMar>
                    <w:tblLook w:val="04A0" w:firstRow="1" w:lastRow="0" w:firstColumn="1" w:lastColumn="0" w:noHBand="0" w:noVBand="1"/>
                  </w:tblPr>
                  <w:tblGrid>
                    <w:gridCol w:w="8850"/>
                  </w:tblGrid>
                  <w:tr w:rsidR="00E30F34" w:rsidRPr="00E30F34">
                    <w:tc>
                      <w:tcPr>
                        <w:tcW w:w="0" w:type="auto"/>
                        <w:shd w:val="clear" w:color="auto" w:fill="FFFFFF"/>
                        <w:tcMar>
                          <w:top w:w="300" w:type="dxa"/>
                          <w:left w:w="450" w:type="dxa"/>
                          <w:bottom w:w="450" w:type="dxa"/>
                          <w:right w:w="450" w:type="dxa"/>
                        </w:tcMar>
                        <w:vAlign w:val="center"/>
                        <w:hideMark/>
                      </w:tcPr>
                      <w:tbl>
                        <w:tblPr>
                          <w:tblW w:w="7950" w:type="dxa"/>
                          <w:tblCellMar>
                            <w:top w:w="15" w:type="dxa"/>
                            <w:left w:w="15" w:type="dxa"/>
                            <w:bottom w:w="15" w:type="dxa"/>
                            <w:right w:w="15" w:type="dxa"/>
                          </w:tblCellMar>
                          <w:tblLook w:val="04A0" w:firstRow="1" w:lastRow="0" w:firstColumn="1" w:lastColumn="0" w:noHBand="0" w:noVBand="1"/>
                        </w:tblPr>
                        <w:tblGrid>
                          <w:gridCol w:w="7950"/>
                        </w:tblGrid>
                        <w:tr w:rsidR="00E30F34" w:rsidRPr="00E30F34">
                          <w:tc>
                            <w:tcPr>
                              <w:tcW w:w="0" w:type="auto"/>
                              <w:shd w:val="clear" w:color="auto" w:fill="FFFFFF"/>
                              <w:tcMar>
                                <w:top w:w="150" w:type="dxa"/>
                                <w:left w:w="0" w:type="dxa"/>
                                <w:bottom w:w="0" w:type="dxa"/>
                                <w:right w:w="0" w:type="dxa"/>
                              </w:tcMar>
                              <w:vAlign w:val="center"/>
                              <w:hideMark/>
                            </w:tcPr>
                            <w:p w:rsidR="00E30F34" w:rsidRPr="00E30F34" w:rsidRDefault="00E30F34" w:rsidP="00E30F34">
                              <w:pPr>
                                <w:spacing w:after="0" w:line="240" w:lineRule="auto"/>
                                <w:jc w:val="center"/>
                                <w:rPr>
                                  <w:rFonts w:ascii="Helvetica" w:eastAsia="Times New Roman" w:hAnsi="Helvetica" w:cs="Helvetica"/>
                                  <w:color w:val="00008B"/>
                                  <w:sz w:val="15"/>
                                  <w:szCs w:val="15"/>
                                </w:rPr>
                              </w:pPr>
                              <w:r w:rsidRPr="00E30F34">
                                <w:rPr>
                                  <w:rFonts w:ascii="Helvetica" w:eastAsia="Times New Roman" w:hAnsi="Helvetica" w:cs="Helvetica"/>
                                  <w:color w:val="00008B"/>
                                  <w:sz w:val="15"/>
                                  <w:szCs w:val="15"/>
                                </w:rPr>
                                <w:lastRenderedPageBreak/>
                                <w:t>© 2014 IMA | Investment Management Associates, Inc. 5690 DTC Blvd, 140W Greenwood Village, CO 80111</w:t>
                              </w:r>
                            </w:p>
                          </w:tc>
                        </w:tr>
                      </w:tbl>
                      <w:p w:rsidR="00E30F34" w:rsidRPr="00E30F34" w:rsidRDefault="00E30F34" w:rsidP="00E30F34">
                        <w:pPr>
                          <w:spacing w:after="0" w:line="240" w:lineRule="auto"/>
                          <w:rPr>
                            <w:rFonts w:ascii="Helvetica" w:eastAsia="Times New Roman" w:hAnsi="Helvetica" w:cs="Helvetica"/>
                            <w:color w:val="222222"/>
                            <w:sz w:val="24"/>
                            <w:szCs w:val="24"/>
                          </w:rPr>
                        </w:pPr>
                      </w:p>
                    </w:tc>
                  </w:tr>
                </w:tbl>
                <w:p w:rsidR="00E30F34" w:rsidRPr="00E30F34" w:rsidRDefault="00E30F34" w:rsidP="00E30F34">
                  <w:pPr>
                    <w:spacing w:after="0" w:line="240" w:lineRule="auto"/>
                    <w:rPr>
                      <w:rFonts w:ascii="Times New Roman" w:eastAsia="Times New Roman" w:hAnsi="Times New Roman" w:cs="Times New Roman"/>
                      <w:color w:val="000000"/>
                      <w:sz w:val="24"/>
                      <w:szCs w:val="24"/>
                    </w:rPr>
                  </w:pPr>
                </w:p>
              </w:tc>
            </w:tr>
          </w:tbl>
          <w:p w:rsidR="00E30F34" w:rsidRPr="00E30F34" w:rsidRDefault="00E30F34" w:rsidP="00E30F34">
            <w:pPr>
              <w:spacing w:after="0" w:line="240" w:lineRule="auto"/>
              <w:rPr>
                <w:rFonts w:ascii="Arial" w:eastAsia="Times New Roman" w:hAnsi="Arial" w:cs="Arial"/>
                <w:vanish/>
                <w:color w:val="000000"/>
                <w:sz w:val="24"/>
                <w:szCs w:val="24"/>
              </w:rPr>
            </w:pPr>
          </w:p>
          <w:tbl>
            <w:tblPr>
              <w:tblW w:w="14540" w:type="dxa"/>
              <w:jc w:val="center"/>
              <w:tblCellMar>
                <w:left w:w="0" w:type="dxa"/>
                <w:right w:w="0" w:type="dxa"/>
              </w:tblCellMar>
              <w:tblLook w:val="04A0" w:firstRow="1" w:lastRow="0" w:firstColumn="1" w:lastColumn="0" w:noHBand="0" w:noVBand="1"/>
            </w:tblPr>
            <w:tblGrid>
              <w:gridCol w:w="9360"/>
            </w:tblGrid>
            <w:tr w:rsidR="00E30F34" w:rsidRPr="00E30F34" w:rsidTr="00E30F34">
              <w:trPr>
                <w:jc w:val="center"/>
              </w:trPr>
              <w:tc>
                <w:tcPr>
                  <w:tcW w:w="0" w:type="auto"/>
                  <w:vAlign w:val="center"/>
                  <w:hideMark/>
                </w:tcPr>
                <w:tbl>
                  <w:tblPr>
                    <w:tblW w:w="14540" w:type="dxa"/>
                    <w:jc w:val="center"/>
                    <w:tblCellMar>
                      <w:top w:w="15" w:type="dxa"/>
                      <w:left w:w="15" w:type="dxa"/>
                      <w:bottom w:w="15" w:type="dxa"/>
                      <w:right w:w="15" w:type="dxa"/>
                    </w:tblCellMar>
                    <w:tblLook w:val="04A0" w:firstRow="1" w:lastRow="0" w:firstColumn="1" w:lastColumn="0" w:noHBand="0" w:noVBand="1"/>
                  </w:tblPr>
                  <w:tblGrid>
                    <w:gridCol w:w="14540"/>
                  </w:tblGrid>
                  <w:tr w:rsidR="00E30F34" w:rsidRPr="00E30F34">
                    <w:trPr>
                      <w:jc w:val="center"/>
                    </w:trPr>
                    <w:tc>
                      <w:tcPr>
                        <w:tcW w:w="14540" w:type="dxa"/>
                        <w:tcMar>
                          <w:top w:w="300" w:type="dxa"/>
                          <w:left w:w="0" w:type="dxa"/>
                          <w:bottom w:w="0" w:type="dxa"/>
                          <w:right w:w="0" w:type="dxa"/>
                        </w:tcMar>
                        <w:vAlign w:val="center"/>
                        <w:hideMark/>
                      </w:tcPr>
                      <w:p w:rsidR="00E30F34" w:rsidRPr="00E30F34" w:rsidRDefault="00E30F34" w:rsidP="00E30F34">
                        <w:pPr>
                          <w:spacing w:after="0" w:line="240" w:lineRule="auto"/>
                          <w:rPr>
                            <w:rFonts w:ascii="Helvetica" w:eastAsia="Times New Roman" w:hAnsi="Helvetica" w:cs="Helvetica"/>
                            <w:color w:val="000000"/>
                            <w:sz w:val="24"/>
                            <w:szCs w:val="24"/>
                          </w:rPr>
                        </w:pPr>
                        <w:hyperlink r:id="rId30" w:tgtFrame="_blank" w:tooltip="Preferences" w:history="1">
                          <w:r w:rsidRPr="00E30F34">
                            <w:rPr>
                              <w:rFonts w:ascii="Helvetica" w:eastAsia="Times New Roman" w:hAnsi="Helvetica" w:cs="Helvetica"/>
                              <w:color w:val="808080"/>
                              <w:sz w:val="17"/>
                              <w:szCs w:val="17"/>
                              <w:u w:val="single"/>
                              <w:shd w:val="clear" w:color="auto" w:fill="E6E6E6"/>
                            </w:rPr>
                            <w:t>Preferences</w:t>
                          </w:r>
                        </w:hyperlink>
                        <w:r w:rsidRPr="00E30F34">
                          <w:rPr>
                            <w:rFonts w:ascii="Helvetica" w:eastAsia="Times New Roman" w:hAnsi="Helvetica" w:cs="Helvetica"/>
                            <w:color w:val="000000"/>
                            <w:sz w:val="24"/>
                            <w:szCs w:val="24"/>
                          </w:rPr>
                          <w:t>  </w:t>
                        </w:r>
                        <w:hyperlink r:id="rId31" w:tgtFrame="_blank" w:tooltip="Forward" w:history="1">
                          <w:r w:rsidRPr="00E30F34">
                            <w:rPr>
                              <w:rFonts w:ascii="Helvetica" w:eastAsia="Times New Roman" w:hAnsi="Helvetica" w:cs="Helvetica"/>
                              <w:color w:val="808080"/>
                              <w:sz w:val="17"/>
                              <w:szCs w:val="17"/>
                              <w:u w:val="single"/>
                              <w:shd w:val="clear" w:color="auto" w:fill="E6E6E6"/>
                            </w:rPr>
                            <w:t>Forward</w:t>
                          </w:r>
                        </w:hyperlink>
                        <w:r w:rsidRPr="00E30F34">
                          <w:rPr>
                            <w:rFonts w:ascii="Helvetica" w:eastAsia="Times New Roman" w:hAnsi="Helvetica" w:cs="Helvetica"/>
                            <w:color w:val="000000"/>
                            <w:sz w:val="24"/>
                            <w:szCs w:val="24"/>
                          </w:rPr>
                          <w:t>  </w:t>
                        </w:r>
                        <w:hyperlink r:id="rId32" w:tgtFrame="_blank" w:tooltip="Unsubscribe" w:history="1">
                          <w:r w:rsidRPr="00E30F34">
                            <w:rPr>
                              <w:rFonts w:ascii="Helvetica" w:eastAsia="Times New Roman" w:hAnsi="Helvetica" w:cs="Helvetica"/>
                              <w:color w:val="808080"/>
                              <w:sz w:val="17"/>
                              <w:szCs w:val="17"/>
                              <w:u w:val="single"/>
                              <w:shd w:val="clear" w:color="auto" w:fill="E6E6E6"/>
                            </w:rPr>
                            <w:t>Unsubscribe</w:t>
                          </w:r>
                        </w:hyperlink>
                        <w:r w:rsidRPr="00E30F34">
                          <w:rPr>
                            <w:rFonts w:ascii="Helvetica" w:eastAsia="Times New Roman" w:hAnsi="Helvetica" w:cs="Helvetica"/>
                            <w:color w:val="000000"/>
                            <w:sz w:val="24"/>
                            <w:szCs w:val="24"/>
                          </w:rPr>
                          <w:t> </w:t>
                        </w:r>
                      </w:p>
                    </w:tc>
                  </w:tr>
                </w:tbl>
                <w:p w:rsidR="00E30F34" w:rsidRPr="00E30F34" w:rsidRDefault="00E30F34" w:rsidP="00E30F34">
                  <w:pPr>
                    <w:spacing w:after="0" w:line="240" w:lineRule="auto"/>
                    <w:jc w:val="center"/>
                    <w:rPr>
                      <w:rFonts w:ascii="Times New Roman" w:eastAsia="Times New Roman" w:hAnsi="Times New Roman" w:cs="Times New Roman"/>
                      <w:color w:val="000000"/>
                      <w:sz w:val="24"/>
                      <w:szCs w:val="24"/>
                    </w:rPr>
                  </w:pPr>
                </w:p>
              </w:tc>
            </w:tr>
          </w:tbl>
          <w:p w:rsidR="00E30F34" w:rsidRPr="00E30F34" w:rsidRDefault="00E30F34" w:rsidP="00E30F34">
            <w:pPr>
              <w:spacing w:after="0" w:line="240" w:lineRule="auto"/>
              <w:rPr>
                <w:rFonts w:ascii="Arial" w:eastAsia="Times New Roman" w:hAnsi="Arial" w:cs="Arial"/>
                <w:color w:val="000000"/>
                <w:sz w:val="24"/>
                <w:szCs w:val="24"/>
              </w:rPr>
            </w:pPr>
          </w:p>
        </w:tc>
      </w:tr>
    </w:tbl>
    <w:bookmarkStart w:id="0" w:name="_GoBack"/>
    <w:p w:rsidR="00000D68" w:rsidRDefault="00280BC4">
      <w:r>
        <w:lastRenderedPageBreak/>
        <w:fldChar w:fldCharType="begin"/>
      </w:r>
      <w:r>
        <w:instrText xml:space="preserve"> HYPERLINK "http://www.acting-man.com/?p=30382" \l "more-30382" </w:instrText>
      </w:r>
      <w:r>
        <w:fldChar w:fldCharType="separate"/>
      </w:r>
      <w:r>
        <w:rPr>
          <w:rStyle w:val="Hyperlink"/>
        </w:rPr>
        <w:t>http://www.acting-man.com/?p=30382#more-30382</w:t>
      </w:r>
      <w:r>
        <w:fldChar w:fldCharType="end"/>
      </w:r>
    </w:p>
    <w:bookmarkEnd w:id="0"/>
    <w:p w:rsidR="00280BC4" w:rsidRDefault="00280BC4"/>
    <w:sectPr w:rsidR="00280B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50402020203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F34"/>
    <w:rsid w:val="00000D68"/>
    <w:rsid w:val="00280BC4"/>
    <w:rsid w:val="00627CDD"/>
    <w:rsid w:val="00DD0F56"/>
    <w:rsid w:val="00E30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30F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0F34"/>
    <w:rPr>
      <w:rFonts w:ascii="Times New Roman" w:eastAsia="Times New Roman" w:hAnsi="Times New Roman" w:cs="Times New Roman"/>
      <w:b/>
      <w:bCs/>
      <w:sz w:val="36"/>
      <w:szCs w:val="36"/>
    </w:rPr>
  </w:style>
  <w:style w:type="paragraph" w:styleId="NormalWeb">
    <w:name w:val="Normal (Web)"/>
    <w:basedOn w:val="Normal"/>
    <w:uiPriority w:val="99"/>
    <w:unhideWhenUsed/>
    <w:rsid w:val="00E30F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defromoutlook">
    <w:name w:val="hide_from_outlook"/>
    <w:basedOn w:val="DefaultParagraphFont"/>
    <w:rsid w:val="00E30F34"/>
  </w:style>
  <w:style w:type="character" w:styleId="Hyperlink">
    <w:name w:val="Hyperlink"/>
    <w:basedOn w:val="DefaultParagraphFont"/>
    <w:uiPriority w:val="99"/>
    <w:semiHidden/>
    <w:unhideWhenUsed/>
    <w:rsid w:val="00E30F34"/>
    <w:rPr>
      <w:color w:val="0000FF"/>
      <w:u w:val="single"/>
    </w:rPr>
  </w:style>
  <w:style w:type="character" w:customStyle="1" w:styleId="apple-converted-space">
    <w:name w:val="apple-converted-space"/>
    <w:basedOn w:val="DefaultParagraphFont"/>
    <w:rsid w:val="00E30F34"/>
  </w:style>
  <w:style w:type="character" w:styleId="Emphasis">
    <w:name w:val="Emphasis"/>
    <w:basedOn w:val="DefaultParagraphFont"/>
    <w:uiPriority w:val="20"/>
    <w:qFormat/>
    <w:rsid w:val="00E30F34"/>
    <w:rPr>
      <w:i/>
      <w:iCs/>
    </w:rPr>
  </w:style>
  <w:style w:type="character" w:styleId="Strong">
    <w:name w:val="Strong"/>
    <w:basedOn w:val="DefaultParagraphFont"/>
    <w:uiPriority w:val="22"/>
    <w:qFormat/>
    <w:rsid w:val="00E30F34"/>
    <w:rPr>
      <w:b/>
      <w:bCs/>
    </w:rPr>
  </w:style>
  <w:style w:type="paragraph" w:styleId="BalloonText">
    <w:name w:val="Balloon Text"/>
    <w:basedOn w:val="Normal"/>
    <w:link w:val="BalloonTextChar"/>
    <w:uiPriority w:val="99"/>
    <w:semiHidden/>
    <w:unhideWhenUsed/>
    <w:rsid w:val="00E30F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F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30F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0F34"/>
    <w:rPr>
      <w:rFonts w:ascii="Times New Roman" w:eastAsia="Times New Roman" w:hAnsi="Times New Roman" w:cs="Times New Roman"/>
      <w:b/>
      <w:bCs/>
      <w:sz w:val="36"/>
      <w:szCs w:val="36"/>
    </w:rPr>
  </w:style>
  <w:style w:type="paragraph" w:styleId="NormalWeb">
    <w:name w:val="Normal (Web)"/>
    <w:basedOn w:val="Normal"/>
    <w:uiPriority w:val="99"/>
    <w:unhideWhenUsed/>
    <w:rsid w:val="00E30F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defromoutlook">
    <w:name w:val="hide_from_outlook"/>
    <w:basedOn w:val="DefaultParagraphFont"/>
    <w:rsid w:val="00E30F34"/>
  </w:style>
  <w:style w:type="character" w:styleId="Hyperlink">
    <w:name w:val="Hyperlink"/>
    <w:basedOn w:val="DefaultParagraphFont"/>
    <w:uiPriority w:val="99"/>
    <w:semiHidden/>
    <w:unhideWhenUsed/>
    <w:rsid w:val="00E30F34"/>
    <w:rPr>
      <w:color w:val="0000FF"/>
      <w:u w:val="single"/>
    </w:rPr>
  </w:style>
  <w:style w:type="character" w:customStyle="1" w:styleId="apple-converted-space">
    <w:name w:val="apple-converted-space"/>
    <w:basedOn w:val="DefaultParagraphFont"/>
    <w:rsid w:val="00E30F34"/>
  </w:style>
  <w:style w:type="character" w:styleId="Emphasis">
    <w:name w:val="Emphasis"/>
    <w:basedOn w:val="DefaultParagraphFont"/>
    <w:uiPriority w:val="20"/>
    <w:qFormat/>
    <w:rsid w:val="00E30F34"/>
    <w:rPr>
      <w:i/>
      <w:iCs/>
    </w:rPr>
  </w:style>
  <w:style w:type="character" w:styleId="Strong">
    <w:name w:val="Strong"/>
    <w:basedOn w:val="DefaultParagraphFont"/>
    <w:uiPriority w:val="22"/>
    <w:qFormat/>
    <w:rsid w:val="00E30F34"/>
    <w:rPr>
      <w:b/>
      <w:bCs/>
    </w:rPr>
  </w:style>
  <w:style w:type="paragraph" w:styleId="BalloonText">
    <w:name w:val="Balloon Text"/>
    <w:basedOn w:val="Normal"/>
    <w:link w:val="BalloonTextChar"/>
    <w:uiPriority w:val="99"/>
    <w:semiHidden/>
    <w:unhideWhenUsed/>
    <w:rsid w:val="00E30F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F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909545">
      <w:bodyDiv w:val="1"/>
      <w:marLeft w:val="0"/>
      <w:marRight w:val="0"/>
      <w:marTop w:val="0"/>
      <w:marBottom w:val="0"/>
      <w:divBdr>
        <w:top w:val="none" w:sz="0" w:space="0" w:color="auto"/>
        <w:left w:val="none" w:sz="0" w:space="0" w:color="auto"/>
        <w:bottom w:val="none" w:sz="0" w:space="0" w:color="auto"/>
        <w:right w:val="none" w:sz="0" w:space="0" w:color="auto"/>
      </w:divBdr>
      <w:divsChild>
        <w:div w:id="938148273">
          <w:marLeft w:val="0"/>
          <w:marRight w:val="0"/>
          <w:marTop w:val="0"/>
          <w:marBottom w:val="0"/>
          <w:divBdr>
            <w:top w:val="none" w:sz="0" w:space="0" w:color="auto"/>
            <w:left w:val="none" w:sz="0" w:space="0" w:color="auto"/>
            <w:bottom w:val="none" w:sz="0" w:space="0" w:color="auto"/>
            <w:right w:val="none" w:sz="0" w:space="0" w:color="auto"/>
          </w:divBdr>
          <w:divsChild>
            <w:div w:id="2021660344">
              <w:marLeft w:val="0"/>
              <w:marRight w:val="0"/>
              <w:marTop w:val="0"/>
              <w:marBottom w:val="0"/>
              <w:divBdr>
                <w:top w:val="none" w:sz="0" w:space="0" w:color="auto"/>
                <w:left w:val="none" w:sz="0" w:space="0" w:color="auto"/>
                <w:bottom w:val="none" w:sz="0" w:space="0" w:color="auto"/>
                <w:right w:val="none" w:sz="0" w:space="0" w:color="auto"/>
              </w:divBdr>
              <w:divsChild>
                <w:div w:id="67533932">
                  <w:marLeft w:val="0"/>
                  <w:marRight w:val="0"/>
                  <w:marTop w:val="0"/>
                  <w:marBottom w:val="264"/>
                  <w:divBdr>
                    <w:top w:val="none" w:sz="0" w:space="0" w:color="auto"/>
                    <w:left w:val="none" w:sz="0" w:space="0" w:color="auto"/>
                    <w:bottom w:val="none" w:sz="0" w:space="0" w:color="auto"/>
                    <w:right w:val="none" w:sz="0" w:space="0" w:color="auto"/>
                  </w:divBdr>
                </w:div>
              </w:divsChild>
            </w:div>
            <w:div w:id="209414830">
              <w:marLeft w:val="0"/>
              <w:marRight w:val="0"/>
              <w:marTop w:val="0"/>
              <w:marBottom w:val="0"/>
              <w:divBdr>
                <w:top w:val="none" w:sz="0" w:space="0" w:color="auto"/>
                <w:left w:val="none" w:sz="0" w:space="0" w:color="auto"/>
                <w:bottom w:val="none" w:sz="0" w:space="0" w:color="auto"/>
                <w:right w:val="none" w:sz="0" w:space="0" w:color="auto"/>
              </w:divBdr>
            </w:div>
            <w:div w:id="1594587970">
              <w:marLeft w:val="0"/>
              <w:marRight w:val="0"/>
              <w:marTop w:val="0"/>
              <w:marBottom w:val="0"/>
              <w:divBdr>
                <w:top w:val="none" w:sz="0" w:space="0" w:color="auto"/>
                <w:left w:val="none" w:sz="0" w:space="0" w:color="auto"/>
                <w:bottom w:val="none" w:sz="0" w:space="0" w:color="auto"/>
                <w:right w:val="none" w:sz="0" w:space="0" w:color="auto"/>
              </w:divBdr>
              <w:divsChild>
                <w:div w:id="1806390836">
                  <w:marLeft w:val="0"/>
                  <w:marRight w:val="0"/>
                  <w:marTop w:val="0"/>
                  <w:marBottom w:val="264"/>
                  <w:divBdr>
                    <w:top w:val="none" w:sz="0" w:space="0" w:color="auto"/>
                    <w:left w:val="none" w:sz="0" w:space="0" w:color="auto"/>
                    <w:bottom w:val="none" w:sz="0" w:space="0" w:color="auto"/>
                    <w:right w:val="none" w:sz="0" w:space="0" w:color="auto"/>
                  </w:divBdr>
                </w:div>
              </w:divsChild>
            </w:div>
            <w:div w:id="1113399512">
              <w:marLeft w:val="0"/>
              <w:marRight w:val="0"/>
              <w:marTop w:val="0"/>
              <w:marBottom w:val="0"/>
              <w:divBdr>
                <w:top w:val="none" w:sz="0" w:space="0" w:color="auto"/>
                <w:left w:val="none" w:sz="0" w:space="0" w:color="auto"/>
                <w:bottom w:val="none" w:sz="0" w:space="0" w:color="auto"/>
                <w:right w:val="none" w:sz="0" w:space="0" w:color="auto"/>
              </w:divBdr>
            </w:div>
            <w:div w:id="841357505">
              <w:marLeft w:val="0"/>
              <w:marRight w:val="0"/>
              <w:marTop w:val="0"/>
              <w:marBottom w:val="0"/>
              <w:divBdr>
                <w:top w:val="none" w:sz="0" w:space="0" w:color="auto"/>
                <w:left w:val="none" w:sz="0" w:space="0" w:color="auto"/>
                <w:bottom w:val="none" w:sz="0" w:space="0" w:color="auto"/>
                <w:right w:val="none" w:sz="0" w:space="0" w:color="auto"/>
              </w:divBdr>
              <w:divsChild>
                <w:div w:id="1745452498">
                  <w:marLeft w:val="0"/>
                  <w:marRight w:val="0"/>
                  <w:marTop w:val="0"/>
                  <w:marBottom w:val="0"/>
                  <w:divBdr>
                    <w:top w:val="none" w:sz="0" w:space="0" w:color="auto"/>
                    <w:left w:val="none" w:sz="0" w:space="0" w:color="auto"/>
                    <w:bottom w:val="none" w:sz="0" w:space="0" w:color="auto"/>
                    <w:right w:val="none" w:sz="0" w:space="0" w:color="auto"/>
                  </w:divBdr>
                </w:div>
              </w:divsChild>
            </w:div>
            <w:div w:id="1068304569">
              <w:marLeft w:val="0"/>
              <w:marRight w:val="0"/>
              <w:marTop w:val="0"/>
              <w:marBottom w:val="264"/>
              <w:divBdr>
                <w:top w:val="none" w:sz="0" w:space="0" w:color="auto"/>
                <w:left w:val="none" w:sz="0" w:space="0" w:color="auto"/>
                <w:bottom w:val="none" w:sz="0" w:space="0" w:color="auto"/>
                <w:right w:val="none" w:sz="0" w:space="0" w:color="auto"/>
              </w:divBdr>
            </w:div>
            <w:div w:id="152457139">
              <w:marLeft w:val="0"/>
              <w:marRight w:val="0"/>
              <w:marTop w:val="0"/>
              <w:marBottom w:val="0"/>
              <w:divBdr>
                <w:top w:val="none" w:sz="0" w:space="0" w:color="auto"/>
                <w:left w:val="none" w:sz="0" w:space="0" w:color="auto"/>
                <w:bottom w:val="none" w:sz="0" w:space="0" w:color="auto"/>
                <w:right w:val="none" w:sz="0" w:space="0" w:color="auto"/>
              </w:divBdr>
              <w:divsChild>
                <w:div w:id="773327938">
                  <w:marLeft w:val="0"/>
                  <w:marRight w:val="0"/>
                  <w:marTop w:val="0"/>
                  <w:marBottom w:val="0"/>
                  <w:divBdr>
                    <w:top w:val="none" w:sz="0" w:space="0" w:color="auto"/>
                    <w:left w:val="none" w:sz="0" w:space="0" w:color="auto"/>
                    <w:bottom w:val="none" w:sz="0" w:space="0" w:color="auto"/>
                    <w:right w:val="none" w:sz="0" w:space="0" w:color="auto"/>
                  </w:divBdr>
                </w:div>
              </w:divsChild>
            </w:div>
            <w:div w:id="457265771">
              <w:marLeft w:val="0"/>
              <w:marRight w:val="0"/>
              <w:marTop w:val="0"/>
              <w:marBottom w:val="264"/>
              <w:divBdr>
                <w:top w:val="none" w:sz="0" w:space="0" w:color="auto"/>
                <w:left w:val="none" w:sz="0" w:space="0" w:color="auto"/>
                <w:bottom w:val="none" w:sz="0" w:space="0" w:color="auto"/>
                <w:right w:val="none" w:sz="0" w:space="0" w:color="auto"/>
              </w:divBdr>
            </w:div>
            <w:div w:id="1909219888">
              <w:marLeft w:val="0"/>
              <w:marRight w:val="0"/>
              <w:marTop w:val="0"/>
              <w:marBottom w:val="0"/>
              <w:divBdr>
                <w:top w:val="none" w:sz="0" w:space="0" w:color="auto"/>
                <w:left w:val="none" w:sz="0" w:space="0" w:color="auto"/>
                <w:bottom w:val="none" w:sz="0" w:space="0" w:color="auto"/>
                <w:right w:val="none" w:sz="0" w:space="0" w:color="auto"/>
              </w:divBdr>
              <w:divsChild>
                <w:div w:id="1322730383">
                  <w:marLeft w:val="0"/>
                  <w:marRight w:val="0"/>
                  <w:marTop w:val="0"/>
                  <w:marBottom w:val="0"/>
                  <w:divBdr>
                    <w:top w:val="none" w:sz="0" w:space="0" w:color="auto"/>
                    <w:left w:val="none" w:sz="0" w:space="0" w:color="auto"/>
                    <w:bottom w:val="none" w:sz="0" w:space="0" w:color="auto"/>
                    <w:right w:val="none" w:sz="0" w:space="0" w:color="auto"/>
                  </w:divBdr>
                </w:div>
              </w:divsChild>
            </w:div>
            <w:div w:id="270288344">
              <w:marLeft w:val="0"/>
              <w:marRight w:val="0"/>
              <w:marTop w:val="0"/>
              <w:marBottom w:val="0"/>
              <w:divBdr>
                <w:top w:val="none" w:sz="0" w:space="0" w:color="auto"/>
                <w:left w:val="none" w:sz="0" w:space="0" w:color="auto"/>
                <w:bottom w:val="none" w:sz="0" w:space="0" w:color="auto"/>
                <w:right w:val="none" w:sz="0" w:space="0" w:color="auto"/>
              </w:divBdr>
            </w:div>
            <w:div w:id="5242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madmimi.com/redirects/1399576037-55094c0ec9232f99cbde5b738b26746b-92e5c27?pa=22431869818&amp;amx=6636364075" TargetMode="External"/><Relationship Id="rId13" Type="http://schemas.openxmlformats.org/officeDocument/2006/relationships/image" Target="media/image2.png"/><Relationship Id="rId18" Type="http://schemas.openxmlformats.org/officeDocument/2006/relationships/hyperlink" Target="https://go.madmimi.com/redirects/1399576037-d3d54e8ef8bbc9507c11859a4bba6562-92e5c27?pa=22431869818" TargetMode="External"/><Relationship Id="rId26" Type="http://schemas.openxmlformats.org/officeDocument/2006/relationships/hyperlink" Target="https://go.madmimi.com/redirects/1399576037-dded4a8ed1ab4d15caae0925077975e2-92e5c27?pa=22431869818" TargetMode="External"/><Relationship Id="rId3" Type="http://schemas.openxmlformats.org/officeDocument/2006/relationships/settings" Target="settings.xml"/><Relationship Id="rId21" Type="http://schemas.openxmlformats.org/officeDocument/2006/relationships/hyperlink" Target="https://go.madmimi.com/redirects/1399576037-ffda2531cdd66937c1973578362fcdbd-92e5c27?pa=22431869818" TargetMode="External"/><Relationship Id="rId34" Type="http://schemas.openxmlformats.org/officeDocument/2006/relationships/theme" Target="theme/theme1.xml"/><Relationship Id="rId7" Type="http://schemas.openxmlformats.org/officeDocument/2006/relationships/hyperlink" Target="https://go.madmimi.com/redirects/1399576037-cc3993a715d955f72b445ce9dcdc7724-92e5c27?pa=22431869818&amp;amx=6636364075" TargetMode="External"/><Relationship Id="rId12" Type="http://schemas.openxmlformats.org/officeDocument/2006/relationships/hyperlink" Target="https://go.madmimi.com/redirects/1399576037-77c75a5366377630449e65be3fd544a3-92e5c27?pa=22431869818" TargetMode="External"/><Relationship Id="rId17" Type="http://schemas.openxmlformats.org/officeDocument/2006/relationships/image" Target="media/image5.png"/><Relationship Id="rId25" Type="http://schemas.openxmlformats.org/officeDocument/2006/relationships/hyperlink" Target="https://go.madmimi.com/redirects/1399576037-c3e116e0963392d878d6c37418bbbb3f-92e5c27?pa=22431869818"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4.jpeg"/><Relationship Id="rId20" Type="http://schemas.openxmlformats.org/officeDocument/2006/relationships/hyperlink" Target="https://go.madmimi.com/redirects/1399576037-5393d1a6e8c9258f93019d81a36b4d18-92e5c27?pa=22431869818" TargetMode="External"/><Relationship Id="rId29" Type="http://schemas.openxmlformats.org/officeDocument/2006/relationships/image" Target="media/image6.gif"/><Relationship Id="rId1" Type="http://schemas.openxmlformats.org/officeDocument/2006/relationships/styles" Target="styles.xml"/><Relationship Id="rId6" Type="http://schemas.openxmlformats.org/officeDocument/2006/relationships/hyperlink" Target="https://go.madmimi.com/redirects/1399576037-6153f94b44f1c9abf98b91e87ddd7528-92e5c27?pa=22431869818&amp;amx=6636364075" TargetMode="External"/><Relationship Id="rId11" Type="http://schemas.openxmlformats.org/officeDocument/2006/relationships/image" Target="media/image1.png"/><Relationship Id="rId24" Type="http://schemas.openxmlformats.org/officeDocument/2006/relationships/hyperlink" Target="https://go.madmimi.com/redirects/1399576037-86f318d0d9fb1d83b4ab6c24dd90fd2b-92e5c27?pa=22431869818" TargetMode="External"/><Relationship Id="rId32" Type="http://schemas.openxmlformats.org/officeDocument/2006/relationships/hyperlink" Target="https://go.madmimi.com/redirects/1399576037-296ecfc563d0f112109734768aac69bb-92e5c27?pa=22431869818&amp;amx=6636364075" TargetMode="External"/><Relationship Id="rId5" Type="http://schemas.openxmlformats.org/officeDocument/2006/relationships/hyperlink" Target="https://go.madmimi.com/redirects/1399576037-429b6ebd5a6b9ac786a5aa4d23e93cf6-92e5c27?pa=22431869818&amp;amx=6636364075" TargetMode="External"/><Relationship Id="rId15" Type="http://schemas.openxmlformats.org/officeDocument/2006/relationships/image" Target="media/image3.png"/><Relationship Id="rId23" Type="http://schemas.openxmlformats.org/officeDocument/2006/relationships/hyperlink" Target="https://go.madmimi.com/redirects/1399576037-3293644eee42706c2dba8f1794f33fd2-92e5c27?pa=22431869818" TargetMode="External"/><Relationship Id="rId28" Type="http://schemas.openxmlformats.org/officeDocument/2006/relationships/hyperlink" Target="https://go.madmimi.com/redirects/1399576037-56e807018972666d219a9dc5be279543-92e5c27?pa=22431869818" TargetMode="External"/><Relationship Id="rId10" Type="http://schemas.openxmlformats.org/officeDocument/2006/relationships/hyperlink" Target="https://go.madmimi.com/redirects/1399576037-e53dfebb17bcfcb0d256d47fd7df6670-92e5c27?pa=22431869818" TargetMode="External"/><Relationship Id="rId19" Type="http://schemas.openxmlformats.org/officeDocument/2006/relationships/hyperlink" Target="https://go.madmimi.com/redirects/1399576037-b0fadb803300f3f37719a6dff90c5708-92e5c27?pa=22431869818" TargetMode="External"/><Relationship Id="rId31" Type="http://schemas.openxmlformats.org/officeDocument/2006/relationships/hyperlink" Target="https://go.madmimi.com/redirects/1399576037-d0deb4032ac58604ae7ad3a056b65111-92e5c27?pa=22431869818&amp;amx=6636364075" TargetMode="External"/><Relationship Id="rId4" Type="http://schemas.openxmlformats.org/officeDocument/2006/relationships/webSettings" Target="webSettings.xml"/><Relationship Id="rId9" Type="http://schemas.openxmlformats.org/officeDocument/2006/relationships/hyperlink" Target="https://go.madmimi.com/redirects/1399576037-1edc16038c745d8b0b06237415e130fd-92e5c27?pa=22431869818&amp;amx=6636364075" TargetMode="External"/><Relationship Id="rId14" Type="http://schemas.openxmlformats.org/officeDocument/2006/relationships/hyperlink" Target="https://go.madmimi.com/redirects/1399576037-ba1e63c4a941b3e2f3e66cf67ab823f2-92e5c27?pa=22431869818" TargetMode="External"/><Relationship Id="rId22" Type="http://schemas.openxmlformats.org/officeDocument/2006/relationships/hyperlink" Target="https://go.madmimi.com/redirects/1399576037-736955aa14bff5ab36c6f46cb3b16fd9-92e5c27?pa=22431869818" TargetMode="External"/><Relationship Id="rId27" Type="http://schemas.openxmlformats.org/officeDocument/2006/relationships/hyperlink" Target="https://go.madmimi.com/redirects/1399576037-e059f4b5acaeab1c552fd7c82dcda0b3-92e5c27?pa=22431869818" TargetMode="External"/><Relationship Id="rId30" Type="http://schemas.openxmlformats.org/officeDocument/2006/relationships/hyperlink" Target="https://go.madmimi.com/redirects/1399576037-8a3a6529ed7b76388a901aef2d3f4fc9-92e5c27?pa=22431869818&amp;amx=66363640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1608</Words>
  <Characters>9170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cp:revision>
  <dcterms:created xsi:type="dcterms:W3CDTF">2014-05-08T20:23:00Z</dcterms:created>
  <dcterms:modified xsi:type="dcterms:W3CDTF">2014-05-09T14:05:00Z</dcterms:modified>
</cp:coreProperties>
</file>